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02" w:rsidRPr="00C66D2A" w:rsidRDefault="001C2702" w:rsidP="00C66D2A">
      <w:pPr>
        <w:rPr>
          <w:rFonts w:ascii="Arial" w:hAnsi="Arial" w:cs="Arial"/>
        </w:rPr>
      </w:pPr>
      <w:bookmarkStart w:id="0" w:name="_GoBack"/>
      <w:bookmarkEnd w:id="0"/>
    </w:p>
    <w:p w:rsidR="0015295C" w:rsidRDefault="0015295C" w:rsidP="00C66D2A">
      <w:pPr>
        <w:rPr>
          <w:rFonts w:ascii="Arial" w:hAnsi="Arial" w:cs="Arial"/>
        </w:rPr>
      </w:pPr>
    </w:p>
    <w:p w:rsidR="00EF79BB" w:rsidRDefault="00EF79BB" w:rsidP="00C66D2A">
      <w:pPr>
        <w:rPr>
          <w:rFonts w:ascii="Arial" w:hAnsi="Arial" w:cs="Arial"/>
        </w:rPr>
      </w:pPr>
    </w:p>
    <w:p w:rsidR="004047C7" w:rsidRPr="00C66D2A" w:rsidRDefault="004047C7" w:rsidP="00C66D2A">
      <w:pPr>
        <w:rPr>
          <w:rFonts w:ascii="Arial" w:hAnsi="Arial" w:cs="Arial"/>
        </w:rPr>
      </w:pPr>
    </w:p>
    <w:p w:rsidR="00D073CB" w:rsidRPr="00375925" w:rsidRDefault="001A4D91" w:rsidP="00973D15">
      <w:pPr>
        <w:rPr>
          <w:rFonts w:ascii="Arial" w:hAnsi="Arial" w:cs="Arial"/>
          <w:b/>
          <w:color w:val="E31837"/>
          <w:sz w:val="40"/>
          <w:szCs w:val="40"/>
        </w:rPr>
      </w:pPr>
      <w:r w:rsidRPr="00375925">
        <w:rPr>
          <w:rFonts w:ascii="Arial" w:hAnsi="Arial" w:cs="Arial"/>
          <w:b/>
          <w:color w:val="E31837"/>
          <w:sz w:val="40"/>
          <w:szCs w:val="40"/>
        </w:rPr>
        <w:t>INFORMACJA KWARTALNA O</w:t>
      </w:r>
      <w:r w:rsidR="00E86C32" w:rsidRPr="00375925">
        <w:rPr>
          <w:rFonts w:ascii="Arial" w:hAnsi="Arial" w:cs="Arial"/>
          <w:b/>
          <w:color w:val="E31837"/>
          <w:sz w:val="40"/>
          <w:szCs w:val="40"/>
        </w:rPr>
        <w:t> </w:t>
      </w:r>
      <w:r w:rsidRPr="00375925">
        <w:rPr>
          <w:rFonts w:ascii="Arial" w:hAnsi="Arial" w:cs="Arial"/>
          <w:b/>
          <w:color w:val="E31837"/>
          <w:sz w:val="40"/>
          <w:szCs w:val="40"/>
        </w:rPr>
        <w:t xml:space="preserve">STANIE FINANSÓW PUBLICZNYCH </w:t>
      </w:r>
      <w:r w:rsidR="00D073CB" w:rsidRPr="00375925">
        <w:rPr>
          <w:rFonts w:ascii="Arial" w:hAnsi="Arial" w:cs="Arial"/>
          <w:b/>
          <w:color w:val="E31837"/>
          <w:sz w:val="40"/>
          <w:szCs w:val="40"/>
        </w:rPr>
        <w:t xml:space="preserve">W </w:t>
      </w:r>
      <w:r w:rsidR="00312770" w:rsidRPr="00375925">
        <w:rPr>
          <w:rFonts w:ascii="Arial" w:hAnsi="Arial" w:cs="Arial"/>
          <w:b/>
          <w:color w:val="E31837"/>
          <w:sz w:val="40"/>
          <w:szCs w:val="40"/>
        </w:rPr>
        <w:t>I</w:t>
      </w:r>
      <w:r w:rsidR="00D073CB" w:rsidRPr="00375925">
        <w:rPr>
          <w:rFonts w:ascii="Arial" w:hAnsi="Arial" w:cs="Arial"/>
          <w:b/>
          <w:color w:val="E31837"/>
          <w:sz w:val="40"/>
          <w:szCs w:val="40"/>
        </w:rPr>
        <w:t>I</w:t>
      </w:r>
      <w:r w:rsidR="00375925" w:rsidRPr="00375925">
        <w:rPr>
          <w:rFonts w:ascii="Arial" w:hAnsi="Arial" w:cs="Arial"/>
          <w:b/>
          <w:color w:val="E31837"/>
          <w:sz w:val="40"/>
          <w:szCs w:val="40"/>
        </w:rPr>
        <w:t>I</w:t>
      </w:r>
      <w:r w:rsidR="00D073CB" w:rsidRPr="00375925">
        <w:rPr>
          <w:rFonts w:ascii="Arial" w:hAnsi="Arial" w:cs="Arial"/>
          <w:b/>
          <w:color w:val="E31837"/>
          <w:sz w:val="40"/>
          <w:szCs w:val="40"/>
        </w:rPr>
        <w:t xml:space="preserve"> KWARTALE 201</w:t>
      </w:r>
      <w:r w:rsidR="007945B6" w:rsidRPr="00375925">
        <w:rPr>
          <w:rFonts w:ascii="Arial" w:hAnsi="Arial" w:cs="Arial"/>
          <w:b/>
          <w:color w:val="E31837"/>
          <w:sz w:val="40"/>
          <w:szCs w:val="40"/>
        </w:rPr>
        <w:t>6</w:t>
      </w:r>
      <w:r w:rsidR="00D073CB" w:rsidRPr="00375925">
        <w:rPr>
          <w:rFonts w:ascii="Arial" w:hAnsi="Arial" w:cs="Arial"/>
          <w:b/>
          <w:color w:val="E31837"/>
          <w:sz w:val="40"/>
          <w:szCs w:val="40"/>
        </w:rPr>
        <w:t xml:space="preserve"> r.</w:t>
      </w:r>
      <w:r w:rsidR="0026261D" w:rsidRPr="00375925">
        <w:rPr>
          <w:rFonts w:ascii="Arial" w:hAnsi="Arial" w:cs="Arial"/>
          <w:b/>
          <w:color w:val="E31837"/>
          <w:sz w:val="40"/>
          <w:szCs w:val="40"/>
        </w:rPr>
        <w:t xml:space="preserve"> </w:t>
      </w:r>
    </w:p>
    <w:p w:rsidR="00973D15" w:rsidRPr="00375925" w:rsidRDefault="00973D15" w:rsidP="00973D15">
      <w:pPr>
        <w:rPr>
          <w:rFonts w:ascii="Arial" w:hAnsi="Arial" w:cs="Arial"/>
          <w:b/>
          <w:color w:val="A6A6A6"/>
          <w:sz w:val="28"/>
          <w:szCs w:val="28"/>
        </w:rPr>
      </w:pPr>
      <w:r w:rsidRPr="00375925">
        <w:rPr>
          <w:rFonts w:ascii="Arial" w:hAnsi="Arial" w:cs="Arial"/>
          <w:b/>
          <w:color w:val="A6A6A6"/>
          <w:sz w:val="28"/>
          <w:szCs w:val="28"/>
        </w:rPr>
        <w:t xml:space="preserve">Nr </w:t>
      </w:r>
      <w:r w:rsidR="00375925" w:rsidRPr="00375925">
        <w:rPr>
          <w:rFonts w:ascii="Arial" w:hAnsi="Arial" w:cs="Arial"/>
          <w:b/>
          <w:color w:val="A6A6A6"/>
          <w:sz w:val="28"/>
          <w:szCs w:val="28"/>
        </w:rPr>
        <w:t>1</w:t>
      </w:r>
      <w:r w:rsidRPr="00375925">
        <w:rPr>
          <w:rFonts w:ascii="Arial" w:hAnsi="Arial" w:cs="Arial"/>
          <w:b/>
          <w:color w:val="A6A6A6"/>
          <w:sz w:val="28"/>
          <w:szCs w:val="28"/>
        </w:rPr>
        <w:t xml:space="preserve"> </w:t>
      </w:r>
      <w:r w:rsidR="001A4D91" w:rsidRPr="00375925">
        <w:rPr>
          <w:rFonts w:ascii="Arial" w:hAnsi="Arial" w:cs="Arial"/>
          <w:b/>
          <w:color w:val="A6A6A6"/>
          <w:sz w:val="28"/>
          <w:szCs w:val="28"/>
        </w:rPr>
        <w:t>/</w:t>
      </w:r>
      <w:r w:rsidRPr="00375925">
        <w:rPr>
          <w:rFonts w:ascii="Arial" w:hAnsi="Arial" w:cs="Arial"/>
          <w:b/>
          <w:color w:val="A6A6A6"/>
          <w:sz w:val="28"/>
          <w:szCs w:val="28"/>
        </w:rPr>
        <w:t xml:space="preserve"> 20</w:t>
      </w:r>
      <w:r w:rsidR="001A4D91" w:rsidRPr="00375925">
        <w:rPr>
          <w:rFonts w:ascii="Arial" w:hAnsi="Arial" w:cs="Arial"/>
          <w:b/>
          <w:color w:val="A6A6A6"/>
          <w:sz w:val="28"/>
          <w:szCs w:val="28"/>
        </w:rPr>
        <w:t>1</w:t>
      </w:r>
      <w:r w:rsidR="00375925" w:rsidRPr="00375925">
        <w:rPr>
          <w:rFonts w:ascii="Arial" w:hAnsi="Arial" w:cs="Arial"/>
          <w:b/>
          <w:color w:val="A6A6A6"/>
          <w:sz w:val="28"/>
          <w:szCs w:val="28"/>
        </w:rPr>
        <w:t>7</w:t>
      </w:r>
    </w:p>
    <w:p w:rsidR="00E64CDB" w:rsidRDefault="00C66D2A" w:rsidP="00E64CDB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DAFB2"/>
          <w:sz w:val="24"/>
          <w:szCs w:val="24"/>
        </w:rPr>
      </w:pPr>
      <w:r w:rsidRPr="00375925">
        <w:rPr>
          <w:rFonts w:ascii="Arial" w:hAnsi="Arial" w:cs="Arial"/>
          <w:color w:val="ADAFB2"/>
          <w:sz w:val="40"/>
          <w:szCs w:val="40"/>
        </w:rPr>
        <w:br/>
      </w:r>
    </w:p>
    <w:p w:rsidR="0018526B" w:rsidRDefault="0018526B" w:rsidP="00E64CDB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DAFB2"/>
          <w:sz w:val="24"/>
          <w:szCs w:val="24"/>
        </w:rPr>
      </w:pPr>
    </w:p>
    <w:p w:rsidR="0018526B" w:rsidRDefault="0018526B" w:rsidP="00E64CDB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DAFB2"/>
          <w:sz w:val="24"/>
          <w:szCs w:val="24"/>
        </w:rPr>
      </w:pPr>
    </w:p>
    <w:p w:rsidR="0018526B" w:rsidRDefault="0018526B" w:rsidP="00E64CDB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DAFB2"/>
          <w:sz w:val="24"/>
          <w:szCs w:val="24"/>
        </w:rPr>
      </w:pPr>
    </w:p>
    <w:p w:rsidR="0018526B" w:rsidRDefault="0018526B" w:rsidP="00E64CDB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DAFB2"/>
          <w:sz w:val="24"/>
          <w:szCs w:val="24"/>
        </w:rPr>
      </w:pPr>
    </w:p>
    <w:p w:rsidR="00EF79BB" w:rsidRDefault="00EF79BB" w:rsidP="00E64CDB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DAFB2"/>
          <w:sz w:val="24"/>
          <w:szCs w:val="24"/>
        </w:rPr>
      </w:pPr>
    </w:p>
    <w:p w:rsidR="00EF79BB" w:rsidRDefault="00EF79BB" w:rsidP="00E64CDB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DAFB2"/>
          <w:sz w:val="24"/>
          <w:szCs w:val="24"/>
        </w:rPr>
      </w:pPr>
    </w:p>
    <w:p w:rsidR="00EF79BB" w:rsidRPr="00375925" w:rsidRDefault="00EF79BB" w:rsidP="00E64CDB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DAFB2"/>
          <w:sz w:val="24"/>
          <w:szCs w:val="24"/>
        </w:rPr>
      </w:pPr>
    </w:p>
    <w:p w:rsidR="0018526B" w:rsidRPr="004B64C9" w:rsidRDefault="0018526B" w:rsidP="0018526B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4B64C9">
        <w:rPr>
          <w:rFonts w:ascii="Arial" w:hAnsi="Arial" w:cs="Arial"/>
          <w:b/>
          <w:color w:val="ADAFB2"/>
          <w:sz w:val="24"/>
          <w:szCs w:val="24"/>
        </w:rPr>
        <w:t xml:space="preserve">Mając na uwadze zasadę jawności i przejrzystości finansów publicznych publikujemy Informację kwartalną o stanie finansów publicznych. Niniejszy numer zawiera </w:t>
      </w:r>
      <w:r w:rsidRPr="00375925">
        <w:rPr>
          <w:rFonts w:ascii="Arial" w:hAnsi="Arial" w:cs="Arial"/>
          <w:b/>
          <w:color w:val="ADAFB2"/>
          <w:sz w:val="24"/>
          <w:szCs w:val="24"/>
        </w:rPr>
        <w:t>dostępn</w:t>
      </w:r>
      <w:r>
        <w:rPr>
          <w:rFonts w:ascii="Arial" w:hAnsi="Arial" w:cs="Arial"/>
          <w:b/>
          <w:color w:val="ADAFB2"/>
          <w:sz w:val="24"/>
          <w:szCs w:val="24"/>
        </w:rPr>
        <w:t>e informacje</w:t>
      </w:r>
      <w:r w:rsidRPr="00375925">
        <w:rPr>
          <w:rFonts w:ascii="Arial" w:hAnsi="Arial" w:cs="Arial"/>
          <w:b/>
          <w:color w:val="ADAFB2"/>
          <w:sz w:val="24"/>
          <w:szCs w:val="24"/>
        </w:rPr>
        <w:t xml:space="preserve"> </w:t>
      </w:r>
      <w:r w:rsidRPr="004B64C9">
        <w:rPr>
          <w:rFonts w:ascii="Arial" w:hAnsi="Arial" w:cs="Arial"/>
          <w:b/>
          <w:color w:val="ADAFB2"/>
          <w:sz w:val="24"/>
          <w:szCs w:val="24"/>
        </w:rPr>
        <w:t xml:space="preserve">dotyczące </w:t>
      </w:r>
      <w:r w:rsidRPr="004B64C9">
        <w:rPr>
          <w:rFonts w:ascii="Arial" w:hAnsi="Arial" w:cs="Arial"/>
          <w:b/>
          <w:color w:val="333333"/>
          <w:sz w:val="24"/>
          <w:szCs w:val="24"/>
        </w:rPr>
        <w:t>III kwartału 2016 r.</w:t>
      </w:r>
      <w:r w:rsidRPr="004B64C9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:rsidR="0018526B" w:rsidRDefault="0018526B" w:rsidP="003E667E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EF79BB" w:rsidRDefault="00EF79BB" w:rsidP="003E667E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18526B" w:rsidRDefault="0018526B" w:rsidP="003E667E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18526B" w:rsidRPr="00375925" w:rsidRDefault="0018526B" w:rsidP="003E667E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E64CDB" w:rsidRPr="00375925" w:rsidRDefault="00E64CDB" w:rsidP="00DD73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375925">
        <w:rPr>
          <w:rFonts w:ascii="Arial" w:hAnsi="Arial" w:cs="Arial"/>
          <w:b/>
          <w:color w:val="ADAFB2"/>
          <w:sz w:val="24"/>
          <w:szCs w:val="24"/>
        </w:rPr>
        <w:t xml:space="preserve">Departament Polityki </w:t>
      </w:r>
      <w:r w:rsidR="00C23366" w:rsidRPr="00375925">
        <w:rPr>
          <w:rFonts w:ascii="Arial" w:hAnsi="Arial" w:cs="Arial"/>
          <w:b/>
          <w:color w:val="ADAFB2"/>
          <w:sz w:val="24"/>
          <w:szCs w:val="24"/>
        </w:rPr>
        <w:t>Makroekonomicznej</w:t>
      </w:r>
    </w:p>
    <w:p w:rsidR="00E210E5" w:rsidRPr="00375925" w:rsidRDefault="00E64CDB" w:rsidP="00E21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375925">
        <w:rPr>
          <w:rFonts w:ascii="Arial" w:hAnsi="Arial" w:cs="Arial"/>
          <w:b/>
          <w:color w:val="ADAFB2"/>
          <w:sz w:val="24"/>
          <w:szCs w:val="24"/>
        </w:rPr>
        <w:t>Departament Długu Publicznego</w:t>
      </w:r>
      <w:r w:rsidR="00E210E5" w:rsidRPr="00375925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:rsidR="005774A8" w:rsidRPr="00375925" w:rsidRDefault="005774A8" w:rsidP="00D023C3">
      <w:pPr>
        <w:widowControl w:val="0"/>
        <w:autoSpaceDE w:val="0"/>
        <w:autoSpaceDN w:val="0"/>
        <w:adjustRightInd w:val="0"/>
        <w:spacing w:after="280" w:line="360" w:lineRule="auto"/>
        <w:jc w:val="center"/>
        <w:rPr>
          <w:rFonts w:ascii="Arial" w:hAnsi="Arial" w:cs="Arial"/>
          <w:b/>
          <w:color w:val="ADAFB2"/>
          <w:sz w:val="24"/>
          <w:szCs w:val="24"/>
          <w:highlight w:val="yellow"/>
        </w:rPr>
        <w:sectPr w:rsidR="005774A8" w:rsidRPr="00375925" w:rsidSect="00EC4394">
          <w:footerReference w:type="default" r:id="rId9"/>
          <w:headerReference w:type="first" r:id="rId10"/>
          <w:pgSz w:w="11907" w:h="16839" w:code="9"/>
          <w:pgMar w:top="1418" w:right="992" w:bottom="1134" w:left="3686" w:header="709" w:footer="975" w:gutter="0"/>
          <w:cols w:space="708"/>
          <w:titlePg/>
          <w:docGrid w:linePitch="360"/>
        </w:sectPr>
      </w:pPr>
    </w:p>
    <w:p w:rsidR="008101FD" w:rsidRPr="004B64C9" w:rsidRDefault="008101F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</w:rPr>
      </w:pPr>
    </w:p>
    <w:p w:rsidR="00E210E5" w:rsidRPr="004B64C9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</w:rPr>
      </w:pPr>
    </w:p>
    <w:p w:rsidR="00E210E5" w:rsidRPr="004B64C9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</w:rPr>
      </w:pPr>
    </w:p>
    <w:p w:rsidR="00E210E5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</w:rPr>
      </w:pPr>
    </w:p>
    <w:p w:rsidR="00B111D6" w:rsidRDefault="00B111D6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</w:rPr>
      </w:pPr>
    </w:p>
    <w:p w:rsidR="00B111D6" w:rsidRDefault="00B111D6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</w:rPr>
      </w:pPr>
    </w:p>
    <w:p w:rsidR="00690F9E" w:rsidRPr="004B64C9" w:rsidRDefault="00690F9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:rsidR="00E210E5" w:rsidRPr="004B64C9" w:rsidRDefault="00E210E5" w:rsidP="0059484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4B64C9">
        <w:rPr>
          <w:rFonts w:ascii="Arial" w:hAnsi="Arial" w:cs="Arial"/>
          <w:b/>
          <w:color w:val="E31837"/>
          <w:sz w:val="28"/>
          <w:szCs w:val="28"/>
        </w:rPr>
        <w:t>Podstawowe wskaźniki stanu sektora instytucji rządowych i samorządo</w:t>
      </w:r>
      <w:r w:rsidR="00E3265F">
        <w:rPr>
          <w:rFonts w:ascii="Arial" w:hAnsi="Arial" w:cs="Arial"/>
          <w:b/>
          <w:color w:val="E31837"/>
          <w:sz w:val="28"/>
          <w:szCs w:val="28"/>
        </w:rPr>
        <w:t>wych wg ESA2010 w </w:t>
      </w:r>
      <w:r w:rsidR="00312770" w:rsidRPr="004B64C9">
        <w:rPr>
          <w:rFonts w:ascii="Arial" w:hAnsi="Arial" w:cs="Arial"/>
          <w:b/>
          <w:color w:val="E31837"/>
          <w:sz w:val="28"/>
          <w:szCs w:val="28"/>
        </w:rPr>
        <w:t>I</w:t>
      </w:r>
      <w:r w:rsidRPr="004B64C9">
        <w:rPr>
          <w:rFonts w:ascii="Arial" w:hAnsi="Arial" w:cs="Arial"/>
          <w:b/>
          <w:color w:val="E31837"/>
          <w:sz w:val="28"/>
          <w:szCs w:val="28"/>
        </w:rPr>
        <w:t>I</w:t>
      </w:r>
      <w:r w:rsidR="007D4A84" w:rsidRPr="004B64C9">
        <w:rPr>
          <w:rFonts w:ascii="Arial" w:hAnsi="Arial" w:cs="Arial"/>
          <w:b/>
          <w:color w:val="E31837"/>
          <w:sz w:val="28"/>
          <w:szCs w:val="28"/>
        </w:rPr>
        <w:t>I</w:t>
      </w:r>
      <w:r w:rsidR="007945B6" w:rsidRPr="004B64C9">
        <w:rPr>
          <w:rFonts w:ascii="Arial" w:hAnsi="Arial" w:cs="Arial"/>
          <w:b/>
          <w:color w:val="E31837"/>
          <w:sz w:val="28"/>
          <w:szCs w:val="28"/>
        </w:rPr>
        <w:t> kw. 2016</w:t>
      </w:r>
      <w:r w:rsidRPr="004B64C9">
        <w:rPr>
          <w:rFonts w:ascii="Arial" w:hAnsi="Arial" w:cs="Arial"/>
          <w:b/>
          <w:color w:val="E31837"/>
          <w:sz w:val="28"/>
          <w:szCs w:val="28"/>
        </w:rPr>
        <w:t> r.</w:t>
      </w:r>
    </w:p>
    <w:p w:rsidR="00E210E5" w:rsidRPr="00737EAA" w:rsidRDefault="00E210E5" w:rsidP="006D4A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737EAA">
        <w:rPr>
          <w:rFonts w:ascii="Arial" w:hAnsi="Arial" w:cs="Arial"/>
          <w:b/>
          <w:color w:val="ADAFB2"/>
          <w:sz w:val="24"/>
          <w:szCs w:val="24"/>
        </w:rPr>
        <w:t xml:space="preserve">Wynik </w:t>
      </w:r>
      <w:r w:rsidR="00BC5828" w:rsidRPr="00737EAA">
        <w:rPr>
          <w:rFonts w:ascii="Arial" w:hAnsi="Arial" w:cs="Arial"/>
          <w:b/>
          <w:color w:val="ADAFB2"/>
          <w:sz w:val="24"/>
          <w:szCs w:val="24"/>
        </w:rPr>
        <w:t xml:space="preserve">w </w:t>
      </w:r>
      <w:r w:rsidR="00312770" w:rsidRPr="00737EAA">
        <w:rPr>
          <w:rFonts w:ascii="Arial" w:hAnsi="Arial" w:cs="Arial"/>
          <w:b/>
          <w:color w:val="ADAFB2"/>
          <w:sz w:val="24"/>
          <w:szCs w:val="24"/>
        </w:rPr>
        <w:t>I</w:t>
      </w:r>
      <w:r w:rsidR="00BC5828" w:rsidRPr="00737EAA">
        <w:rPr>
          <w:rFonts w:ascii="Arial" w:hAnsi="Arial" w:cs="Arial"/>
          <w:b/>
          <w:color w:val="ADAFB2"/>
          <w:sz w:val="24"/>
          <w:szCs w:val="24"/>
        </w:rPr>
        <w:t>I</w:t>
      </w:r>
      <w:r w:rsidR="007D4A84" w:rsidRPr="00737EAA">
        <w:rPr>
          <w:rFonts w:ascii="Arial" w:hAnsi="Arial" w:cs="Arial"/>
          <w:b/>
          <w:color w:val="ADAFB2"/>
          <w:sz w:val="24"/>
          <w:szCs w:val="24"/>
        </w:rPr>
        <w:t>I</w:t>
      </w:r>
      <w:r w:rsidR="00BC5828" w:rsidRPr="00737EAA">
        <w:rPr>
          <w:rFonts w:ascii="Arial" w:hAnsi="Arial" w:cs="Arial"/>
          <w:b/>
          <w:color w:val="ADAFB2"/>
          <w:sz w:val="24"/>
          <w:szCs w:val="24"/>
        </w:rPr>
        <w:t xml:space="preserve"> kw. </w:t>
      </w:r>
      <w:r w:rsidRPr="00737EAA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312770" w:rsidRPr="00737EAA">
        <w:rPr>
          <w:rFonts w:ascii="Arial" w:hAnsi="Arial" w:cs="Arial"/>
          <w:b/>
          <w:color w:val="E31837"/>
          <w:sz w:val="24"/>
          <w:szCs w:val="24"/>
        </w:rPr>
        <w:t>-</w:t>
      </w:r>
      <w:r w:rsidR="007D4A84" w:rsidRPr="00737EAA">
        <w:rPr>
          <w:rFonts w:ascii="Arial" w:hAnsi="Arial" w:cs="Arial"/>
          <w:b/>
          <w:color w:val="E31837"/>
          <w:sz w:val="24"/>
          <w:szCs w:val="24"/>
        </w:rPr>
        <w:t>7,8mld zł (-1,7</w:t>
      </w:r>
      <w:r w:rsidR="002E22EC" w:rsidRPr="00737EAA">
        <w:rPr>
          <w:rFonts w:ascii="Arial" w:hAnsi="Arial" w:cs="Arial"/>
          <w:b/>
          <w:color w:val="E31837"/>
          <w:sz w:val="24"/>
          <w:szCs w:val="24"/>
        </w:rPr>
        <w:t>%PKB)</w:t>
      </w:r>
    </w:p>
    <w:p w:rsidR="00E210E5" w:rsidRPr="00737EAA" w:rsidRDefault="00E210E5" w:rsidP="00737EA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737EAA">
        <w:rPr>
          <w:rFonts w:ascii="Arial" w:hAnsi="Arial" w:cs="Arial"/>
          <w:b/>
          <w:color w:val="ADAFB2"/>
          <w:sz w:val="24"/>
          <w:szCs w:val="24"/>
        </w:rPr>
        <w:t xml:space="preserve">Dług EDP </w:t>
      </w:r>
      <w:r w:rsidR="00A700BC" w:rsidRPr="00737EAA">
        <w:rPr>
          <w:rFonts w:ascii="Arial" w:hAnsi="Arial" w:cs="Arial"/>
          <w:b/>
          <w:color w:val="ADAFB2"/>
          <w:sz w:val="24"/>
          <w:szCs w:val="24"/>
        </w:rPr>
        <w:t xml:space="preserve">na koniec </w:t>
      </w:r>
      <w:r w:rsidR="004B64C9" w:rsidRPr="00737EAA">
        <w:rPr>
          <w:rFonts w:ascii="Arial" w:hAnsi="Arial" w:cs="Arial"/>
          <w:b/>
          <w:color w:val="ADAFB2"/>
          <w:sz w:val="24"/>
          <w:szCs w:val="24"/>
        </w:rPr>
        <w:t>września</w:t>
      </w:r>
      <w:r w:rsidR="005F0924" w:rsidRPr="00737EAA">
        <w:rPr>
          <w:rFonts w:ascii="Arial" w:hAnsi="Arial" w:cs="Arial"/>
          <w:b/>
          <w:color w:val="ADAFB2"/>
          <w:sz w:val="24"/>
          <w:szCs w:val="24"/>
        </w:rPr>
        <w:t xml:space="preserve"> </w:t>
      </w:r>
      <w:r w:rsidR="00A700BC" w:rsidRPr="00737EAA">
        <w:rPr>
          <w:rFonts w:ascii="Arial" w:hAnsi="Arial" w:cs="Arial"/>
          <w:b/>
          <w:color w:val="ADAFB2"/>
          <w:sz w:val="24"/>
          <w:szCs w:val="24"/>
        </w:rPr>
        <w:t>201</w:t>
      </w:r>
      <w:r w:rsidR="005F0924" w:rsidRPr="00737EAA">
        <w:rPr>
          <w:rFonts w:ascii="Arial" w:hAnsi="Arial" w:cs="Arial"/>
          <w:b/>
          <w:color w:val="ADAFB2"/>
          <w:sz w:val="24"/>
          <w:szCs w:val="24"/>
        </w:rPr>
        <w:t>6</w:t>
      </w:r>
      <w:r w:rsidR="00A700BC" w:rsidRPr="00737EAA">
        <w:rPr>
          <w:rFonts w:ascii="Arial" w:hAnsi="Arial" w:cs="Arial"/>
          <w:b/>
          <w:color w:val="ADAFB2"/>
          <w:sz w:val="24"/>
          <w:szCs w:val="24"/>
        </w:rPr>
        <w:t xml:space="preserve"> r. </w:t>
      </w:r>
      <w:r w:rsidRPr="00737EAA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737EAA" w:rsidRPr="00737EAA">
        <w:rPr>
          <w:rFonts w:ascii="Arial" w:hAnsi="Arial" w:cs="Arial"/>
          <w:b/>
          <w:color w:val="E31837"/>
          <w:sz w:val="24"/>
          <w:szCs w:val="24"/>
        </w:rPr>
        <w:t>978,5 mld </w:t>
      </w:r>
      <w:r w:rsidR="00F355D1" w:rsidRPr="00737EAA">
        <w:rPr>
          <w:rFonts w:ascii="Arial" w:hAnsi="Arial" w:cs="Arial"/>
          <w:b/>
          <w:color w:val="E31837"/>
          <w:sz w:val="24"/>
          <w:szCs w:val="24"/>
        </w:rPr>
        <w:t>zł</w:t>
      </w:r>
    </w:p>
    <w:p w:rsidR="003E0424" w:rsidRPr="00375925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E210E5" w:rsidRPr="00375925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E210E5" w:rsidRPr="002A3C66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:rsidR="003E0424" w:rsidRPr="002A3C66" w:rsidRDefault="00D80F1C" w:rsidP="00D80F1C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</w:rPr>
      </w:pPr>
      <w:r w:rsidRPr="002A3C66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5725A7" w:rsidRPr="00375925" w:rsidRDefault="005725A7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  <w:sectPr w:rsidR="005725A7" w:rsidRPr="00375925" w:rsidSect="00EC4394">
          <w:footerReference w:type="first" r:id="rId11"/>
          <w:pgSz w:w="11907" w:h="16839" w:code="9"/>
          <w:pgMar w:top="1418" w:right="992" w:bottom="1135" w:left="3686" w:header="709" w:footer="976" w:gutter="0"/>
          <w:cols w:space="708"/>
          <w:titlePg/>
          <w:docGrid w:linePitch="360"/>
        </w:sectPr>
      </w:pPr>
    </w:p>
    <w:p w:rsidR="003E0424" w:rsidRPr="00375925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BF757A" w:rsidRPr="00375925" w:rsidRDefault="00BF757A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DE5957" w:rsidRPr="008E5188" w:rsidRDefault="00DE5957" w:rsidP="00DE5957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8E5188">
        <w:rPr>
          <w:rFonts w:ascii="Arial" w:hAnsi="Arial" w:cs="Arial"/>
          <w:b/>
          <w:color w:val="E31837"/>
          <w:sz w:val="28"/>
          <w:szCs w:val="28"/>
        </w:rPr>
        <w:t>SPIS TREŚCI</w:t>
      </w:r>
    </w:p>
    <w:p w:rsidR="00DC1BE1" w:rsidRPr="007E4AE1" w:rsidRDefault="00A3676D">
      <w:pPr>
        <w:pStyle w:val="Spistreci1"/>
        <w:tabs>
          <w:tab w:val="right" w:leader="dot" w:pos="7219"/>
        </w:tabs>
        <w:rPr>
          <w:rFonts w:ascii="Arial" w:hAnsi="Arial" w:cs="Arial"/>
          <w:b/>
          <w:noProof/>
          <w:color w:val="A6A6A6"/>
          <w:lang w:eastAsia="pl-PL"/>
        </w:rPr>
      </w:pPr>
      <w:r w:rsidRPr="007E4AE1">
        <w:rPr>
          <w:rFonts w:ascii="Arial" w:hAnsi="Arial" w:cs="Arial"/>
          <w:b/>
          <w:color w:val="A6A6A6"/>
          <w:sz w:val="24"/>
          <w:szCs w:val="24"/>
        </w:rPr>
        <w:fldChar w:fldCharType="begin"/>
      </w:r>
      <w:r w:rsidRPr="007E4AE1">
        <w:rPr>
          <w:rFonts w:ascii="Arial" w:hAnsi="Arial" w:cs="Arial"/>
          <w:b/>
          <w:color w:val="A6A6A6"/>
          <w:sz w:val="24"/>
          <w:szCs w:val="24"/>
        </w:rPr>
        <w:instrText xml:space="preserve"> TOC \o "1-3" \h \z \u </w:instrText>
      </w:r>
      <w:r w:rsidRPr="007E4AE1">
        <w:rPr>
          <w:rFonts w:ascii="Arial" w:hAnsi="Arial" w:cs="Arial"/>
          <w:b/>
          <w:color w:val="A6A6A6"/>
          <w:sz w:val="24"/>
          <w:szCs w:val="24"/>
        </w:rPr>
        <w:fldChar w:fldCharType="separate"/>
      </w:r>
      <w:hyperlink w:anchor="_Toc472594677" w:history="1">
        <w:r w:rsidR="00DC1BE1" w:rsidRPr="007E4AE1">
          <w:rPr>
            <w:rStyle w:val="Hipercze"/>
            <w:rFonts w:ascii="Arial" w:hAnsi="Arial" w:cs="Arial"/>
            <w:b/>
            <w:noProof/>
            <w:color w:val="A6A6A6"/>
          </w:rPr>
          <w:t>1. Wynik, dochody oraz wydatki w III kw. 2016 r.</w:t>
        </w:r>
        <w:r w:rsidR="00DC1BE1" w:rsidRPr="007E4AE1">
          <w:rPr>
            <w:rFonts w:ascii="Arial" w:hAnsi="Arial" w:cs="Arial"/>
            <w:b/>
            <w:noProof/>
            <w:webHidden/>
            <w:color w:val="A6A6A6"/>
          </w:rPr>
          <w:tab/>
        </w:r>
        <w:r w:rsidR="00DC1BE1" w:rsidRPr="007E4AE1">
          <w:rPr>
            <w:rFonts w:ascii="Arial" w:hAnsi="Arial" w:cs="Arial"/>
            <w:b/>
            <w:noProof/>
            <w:webHidden/>
            <w:color w:val="A6A6A6"/>
          </w:rPr>
          <w:fldChar w:fldCharType="begin"/>
        </w:r>
        <w:r w:rsidR="00DC1BE1" w:rsidRPr="007E4AE1">
          <w:rPr>
            <w:rFonts w:ascii="Arial" w:hAnsi="Arial" w:cs="Arial"/>
            <w:b/>
            <w:noProof/>
            <w:webHidden/>
            <w:color w:val="A6A6A6"/>
          </w:rPr>
          <w:instrText xml:space="preserve"> PAGEREF _Toc472594677 \h </w:instrText>
        </w:r>
        <w:r w:rsidR="00DC1BE1" w:rsidRPr="007E4AE1">
          <w:rPr>
            <w:rFonts w:ascii="Arial" w:hAnsi="Arial" w:cs="Arial"/>
            <w:b/>
            <w:noProof/>
            <w:webHidden/>
            <w:color w:val="A6A6A6"/>
          </w:rPr>
        </w:r>
        <w:r w:rsidR="00DC1BE1" w:rsidRPr="007E4AE1">
          <w:rPr>
            <w:rFonts w:ascii="Arial" w:hAnsi="Arial" w:cs="Arial"/>
            <w:b/>
            <w:noProof/>
            <w:webHidden/>
            <w:color w:val="A6A6A6"/>
          </w:rPr>
          <w:fldChar w:fldCharType="separate"/>
        </w:r>
        <w:r w:rsidR="004025BD">
          <w:rPr>
            <w:rFonts w:ascii="Arial" w:hAnsi="Arial" w:cs="Arial"/>
            <w:b/>
            <w:noProof/>
            <w:webHidden/>
            <w:color w:val="A6A6A6"/>
          </w:rPr>
          <w:t>4</w:t>
        </w:r>
        <w:r w:rsidR="00DC1BE1" w:rsidRPr="007E4AE1">
          <w:rPr>
            <w:rFonts w:ascii="Arial" w:hAnsi="Arial" w:cs="Arial"/>
            <w:b/>
            <w:noProof/>
            <w:webHidden/>
            <w:color w:val="A6A6A6"/>
          </w:rPr>
          <w:fldChar w:fldCharType="end"/>
        </w:r>
      </w:hyperlink>
    </w:p>
    <w:p w:rsidR="00DC1BE1" w:rsidRPr="007E4AE1" w:rsidRDefault="00DC1BE1">
      <w:pPr>
        <w:pStyle w:val="Spistreci2"/>
        <w:tabs>
          <w:tab w:val="right" w:leader="dot" w:pos="7219"/>
        </w:tabs>
        <w:rPr>
          <w:rFonts w:ascii="Arial" w:hAnsi="Arial" w:cs="Arial"/>
          <w:b/>
          <w:noProof/>
          <w:color w:val="A6A6A6"/>
          <w:lang w:eastAsia="pl-PL"/>
        </w:rPr>
      </w:pPr>
      <w:hyperlink w:anchor="_Toc472594678" w:history="1">
        <w:r w:rsidRPr="007E4AE1">
          <w:rPr>
            <w:rStyle w:val="Hipercze"/>
            <w:rFonts w:ascii="Arial" w:hAnsi="Arial" w:cs="Arial"/>
            <w:b/>
            <w:noProof/>
            <w:color w:val="A6A6A6"/>
          </w:rPr>
          <w:t>1.1. Wynik</w:t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tab/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begin"/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instrText xml:space="preserve"> PAGEREF _Toc472594678 \h </w:instrText>
        </w:r>
        <w:r w:rsidRPr="007E4AE1">
          <w:rPr>
            <w:rFonts w:ascii="Arial" w:hAnsi="Arial" w:cs="Arial"/>
            <w:b/>
            <w:noProof/>
            <w:webHidden/>
            <w:color w:val="A6A6A6"/>
          </w:rPr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separate"/>
        </w:r>
        <w:r w:rsidR="004025BD">
          <w:rPr>
            <w:rFonts w:ascii="Arial" w:hAnsi="Arial" w:cs="Arial"/>
            <w:b/>
            <w:noProof/>
            <w:webHidden/>
            <w:color w:val="A6A6A6"/>
          </w:rPr>
          <w:t>4</w:t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end"/>
        </w:r>
      </w:hyperlink>
    </w:p>
    <w:p w:rsidR="00DC1BE1" w:rsidRPr="007E4AE1" w:rsidRDefault="00DC1BE1">
      <w:pPr>
        <w:pStyle w:val="Spistreci2"/>
        <w:tabs>
          <w:tab w:val="right" w:leader="dot" w:pos="7219"/>
        </w:tabs>
        <w:rPr>
          <w:rFonts w:ascii="Arial" w:hAnsi="Arial" w:cs="Arial"/>
          <w:b/>
          <w:noProof/>
          <w:color w:val="A6A6A6"/>
          <w:lang w:eastAsia="pl-PL"/>
        </w:rPr>
      </w:pPr>
      <w:hyperlink w:anchor="_Toc472594679" w:history="1">
        <w:r w:rsidRPr="007E4AE1">
          <w:rPr>
            <w:rStyle w:val="Hipercze"/>
            <w:rFonts w:ascii="Arial" w:hAnsi="Arial" w:cs="Arial"/>
            <w:b/>
            <w:noProof/>
            <w:color w:val="A6A6A6"/>
          </w:rPr>
          <w:t>1.2. Dochody</w:t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tab/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begin"/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instrText xml:space="preserve"> PAGEREF _Toc472594679 \h </w:instrText>
        </w:r>
        <w:r w:rsidRPr="007E4AE1">
          <w:rPr>
            <w:rFonts w:ascii="Arial" w:hAnsi="Arial" w:cs="Arial"/>
            <w:b/>
            <w:noProof/>
            <w:webHidden/>
            <w:color w:val="A6A6A6"/>
          </w:rPr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separate"/>
        </w:r>
        <w:r w:rsidR="004025BD">
          <w:rPr>
            <w:rFonts w:ascii="Arial" w:hAnsi="Arial" w:cs="Arial"/>
            <w:b/>
            <w:noProof/>
            <w:webHidden/>
            <w:color w:val="A6A6A6"/>
          </w:rPr>
          <w:t>4</w:t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end"/>
        </w:r>
      </w:hyperlink>
    </w:p>
    <w:p w:rsidR="00DC1BE1" w:rsidRPr="007E4AE1" w:rsidRDefault="00DC1BE1">
      <w:pPr>
        <w:pStyle w:val="Spistreci2"/>
        <w:tabs>
          <w:tab w:val="right" w:leader="dot" w:pos="7219"/>
        </w:tabs>
        <w:rPr>
          <w:rFonts w:ascii="Arial" w:hAnsi="Arial" w:cs="Arial"/>
          <w:b/>
          <w:noProof/>
          <w:color w:val="A6A6A6"/>
          <w:lang w:eastAsia="pl-PL"/>
        </w:rPr>
      </w:pPr>
      <w:hyperlink w:anchor="_Toc472594680" w:history="1">
        <w:r w:rsidRPr="007E4AE1">
          <w:rPr>
            <w:rStyle w:val="Hipercze"/>
            <w:rFonts w:ascii="Arial" w:hAnsi="Arial" w:cs="Arial"/>
            <w:b/>
            <w:noProof/>
            <w:color w:val="A6A6A6"/>
          </w:rPr>
          <w:t>1.3. Wydatki</w:t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tab/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begin"/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instrText xml:space="preserve"> PAGEREF _Toc472594680 \h </w:instrText>
        </w:r>
        <w:r w:rsidRPr="007E4AE1">
          <w:rPr>
            <w:rFonts w:ascii="Arial" w:hAnsi="Arial" w:cs="Arial"/>
            <w:b/>
            <w:noProof/>
            <w:webHidden/>
            <w:color w:val="A6A6A6"/>
          </w:rPr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separate"/>
        </w:r>
        <w:r w:rsidR="004025BD">
          <w:rPr>
            <w:rFonts w:ascii="Arial" w:hAnsi="Arial" w:cs="Arial"/>
            <w:b/>
            <w:noProof/>
            <w:webHidden/>
            <w:color w:val="A6A6A6"/>
          </w:rPr>
          <w:t>5</w:t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end"/>
        </w:r>
      </w:hyperlink>
    </w:p>
    <w:p w:rsidR="00DC1BE1" w:rsidRPr="007E4AE1" w:rsidRDefault="00DC1BE1">
      <w:pPr>
        <w:pStyle w:val="Spistreci1"/>
        <w:tabs>
          <w:tab w:val="right" w:leader="dot" w:pos="7219"/>
        </w:tabs>
        <w:rPr>
          <w:rFonts w:ascii="Arial" w:hAnsi="Arial" w:cs="Arial"/>
          <w:b/>
          <w:noProof/>
          <w:color w:val="A6A6A6"/>
          <w:lang w:eastAsia="pl-PL"/>
        </w:rPr>
      </w:pPr>
      <w:hyperlink w:anchor="_Toc472594681" w:history="1">
        <w:r w:rsidRPr="007E4AE1">
          <w:rPr>
            <w:rStyle w:val="Hipercze"/>
            <w:rFonts w:ascii="Arial" w:hAnsi="Arial" w:cs="Arial"/>
            <w:b/>
            <w:noProof/>
            <w:color w:val="A6A6A6"/>
          </w:rPr>
          <w:t>2. Dług publiczny oraz potrzeby pożyczkowe</w:t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tab/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begin"/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instrText xml:space="preserve"> PAGEREF _Toc472594681 \h </w:instrText>
        </w:r>
        <w:r w:rsidRPr="007E4AE1">
          <w:rPr>
            <w:rFonts w:ascii="Arial" w:hAnsi="Arial" w:cs="Arial"/>
            <w:b/>
            <w:noProof/>
            <w:webHidden/>
            <w:color w:val="A6A6A6"/>
          </w:rPr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separate"/>
        </w:r>
        <w:r w:rsidR="004025BD">
          <w:rPr>
            <w:rFonts w:ascii="Arial" w:hAnsi="Arial" w:cs="Arial"/>
            <w:b/>
            <w:noProof/>
            <w:webHidden/>
            <w:color w:val="A6A6A6"/>
          </w:rPr>
          <w:t>6</w:t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end"/>
        </w:r>
      </w:hyperlink>
    </w:p>
    <w:p w:rsidR="00DC1BE1" w:rsidRPr="007E4AE1" w:rsidRDefault="00DC1BE1">
      <w:pPr>
        <w:pStyle w:val="Spistreci2"/>
        <w:tabs>
          <w:tab w:val="right" w:leader="dot" w:pos="7219"/>
        </w:tabs>
        <w:rPr>
          <w:rFonts w:ascii="Arial" w:hAnsi="Arial" w:cs="Arial"/>
          <w:b/>
          <w:noProof/>
          <w:color w:val="A6A6A6"/>
          <w:lang w:eastAsia="pl-PL"/>
        </w:rPr>
      </w:pPr>
      <w:hyperlink w:anchor="_Toc472594682" w:history="1">
        <w:r w:rsidRPr="007E4AE1">
          <w:rPr>
            <w:rStyle w:val="Hipercze"/>
            <w:rFonts w:ascii="Arial" w:hAnsi="Arial" w:cs="Arial"/>
            <w:b/>
            <w:noProof/>
            <w:color w:val="A6A6A6"/>
          </w:rPr>
          <w:t>2.1. Dług sektora instytucji rządowych i samorządowych (wg definicji UE)</w:t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tab/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begin"/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instrText xml:space="preserve"> PAGEREF _Toc472594682 \h </w:instrText>
        </w:r>
        <w:r w:rsidRPr="007E4AE1">
          <w:rPr>
            <w:rFonts w:ascii="Arial" w:hAnsi="Arial" w:cs="Arial"/>
            <w:b/>
            <w:noProof/>
            <w:webHidden/>
            <w:color w:val="A6A6A6"/>
          </w:rPr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separate"/>
        </w:r>
        <w:r w:rsidR="004025BD">
          <w:rPr>
            <w:rFonts w:ascii="Arial" w:hAnsi="Arial" w:cs="Arial"/>
            <w:b/>
            <w:noProof/>
            <w:webHidden/>
            <w:color w:val="A6A6A6"/>
          </w:rPr>
          <w:t>6</w:t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end"/>
        </w:r>
      </w:hyperlink>
    </w:p>
    <w:p w:rsidR="00DC1BE1" w:rsidRPr="007E4AE1" w:rsidRDefault="00DC1BE1">
      <w:pPr>
        <w:pStyle w:val="Spistreci2"/>
        <w:tabs>
          <w:tab w:val="right" w:leader="dot" w:pos="7219"/>
        </w:tabs>
        <w:rPr>
          <w:rFonts w:ascii="Arial" w:hAnsi="Arial" w:cs="Arial"/>
          <w:b/>
          <w:noProof/>
          <w:color w:val="A6A6A6"/>
          <w:lang w:eastAsia="pl-PL"/>
        </w:rPr>
      </w:pPr>
      <w:hyperlink w:anchor="_Toc472594683" w:history="1">
        <w:r w:rsidRPr="007E4AE1">
          <w:rPr>
            <w:rStyle w:val="Hipercze"/>
            <w:rFonts w:ascii="Arial" w:hAnsi="Arial" w:cs="Arial"/>
            <w:b/>
            <w:noProof/>
            <w:color w:val="A6A6A6"/>
          </w:rPr>
          <w:t>2.2. Potrzeby pożyczkowe budżetu państwa  i ich finansowanie w III kwartale 2016 r.</w:t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tab/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begin"/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instrText xml:space="preserve"> PAGEREF _Toc472594683 \h </w:instrText>
        </w:r>
        <w:r w:rsidRPr="007E4AE1">
          <w:rPr>
            <w:rFonts w:ascii="Arial" w:hAnsi="Arial" w:cs="Arial"/>
            <w:b/>
            <w:noProof/>
            <w:webHidden/>
            <w:color w:val="A6A6A6"/>
          </w:rPr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separate"/>
        </w:r>
        <w:r w:rsidR="004025BD">
          <w:rPr>
            <w:rFonts w:ascii="Arial" w:hAnsi="Arial" w:cs="Arial"/>
            <w:b/>
            <w:noProof/>
            <w:webHidden/>
            <w:color w:val="A6A6A6"/>
          </w:rPr>
          <w:t>6</w:t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end"/>
        </w:r>
      </w:hyperlink>
    </w:p>
    <w:p w:rsidR="00DC1BE1" w:rsidRPr="007E4AE1" w:rsidRDefault="00DC1BE1">
      <w:pPr>
        <w:pStyle w:val="Spistreci1"/>
        <w:tabs>
          <w:tab w:val="right" w:leader="dot" w:pos="7219"/>
        </w:tabs>
        <w:rPr>
          <w:rFonts w:ascii="Arial" w:hAnsi="Arial" w:cs="Arial"/>
          <w:b/>
          <w:noProof/>
          <w:color w:val="A6A6A6"/>
          <w:lang w:eastAsia="pl-PL"/>
        </w:rPr>
      </w:pPr>
      <w:hyperlink w:anchor="_Toc472594684" w:history="1">
        <w:r w:rsidRPr="007E4AE1">
          <w:rPr>
            <w:rStyle w:val="Hipercze"/>
            <w:rFonts w:ascii="Arial" w:hAnsi="Arial" w:cs="Arial"/>
            <w:b/>
            <w:noProof/>
            <w:color w:val="A6A6A6"/>
          </w:rPr>
          <w:t>NOTA METODYCZNA</w:t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tab/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begin"/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instrText xml:space="preserve"> PAGEREF _Toc472594684 \h </w:instrText>
        </w:r>
        <w:r w:rsidRPr="007E4AE1">
          <w:rPr>
            <w:rFonts w:ascii="Arial" w:hAnsi="Arial" w:cs="Arial"/>
            <w:b/>
            <w:noProof/>
            <w:webHidden/>
            <w:color w:val="A6A6A6"/>
          </w:rPr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separate"/>
        </w:r>
        <w:r w:rsidR="004025BD">
          <w:rPr>
            <w:rFonts w:ascii="Arial" w:hAnsi="Arial" w:cs="Arial"/>
            <w:b/>
            <w:noProof/>
            <w:webHidden/>
            <w:color w:val="A6A6A6"/>
          </w:rPr>
          <w:t>8</w:t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end"/>
        </w:r>
      </w:hyperlink>
    </w:p>
    <w:p w:rsidR="00DC1BE1" w:rsidRPr="007E4AE1" w:rsidRDefault="00DC1BE1">
      <w:pPr>
        <w:pStyle w:val="Spistreci1"/>
        <w:tabs>
          <w:tab w:val="right" w:leader="dot" w:pos="7219"/>
        </w:tabs>
        <w:rPr>
          <w:rFonts w:ascii="Arial" w:hAnsi="Arial" w:cs="Arial"/>
          <w:b/>
          <w:noProof/>
          <w:color w:val="A6A6A6"/>
          <w:lang w:eastAsia="pl-PL"/>
        </w:rPr>
      </w:pPr>
      <w:hyperlink w:anchor="_Toc472594685" w:history="1">
        <w:r w:rsidRPr="007E4AE1">
          <w:rPr>
            <w:rStyle w:val="Hipercze"/>
            <w:rFonts w:ascii="Arial" w:hAnsi="Arial" w:cs="Arial"/>
            <w:b/>
            <w:noProof/>
            <w:color w:val="A6A6A6"/>
          </w:rPr>
          <w:t>ANEKS  STATYSTYCZNY</w:t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tab/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begin"/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instrText xml:space="preserve"> PAGEREF _Toc472594685 \h </w:instrText>
        </w:r>
        <w:r w:rsidRPr="007E4AE1">
          <w:rPr>
            <w:rFonts w:ascii="Arial" w:hAnsi="Arial" w:cs="Arial"/>
            <w:b/>
            <w:noProof/>
            <w:webHidden/>
            <w:color w:val="A6A6A6"/>
          </w:rPr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separate"/>
        </w:r>
        <w:r w:rsidR="004025BD">
          <w:rPr>
            <w:rFonts w:ascii="Arial" w:hAnsi="Arial" w:cs="Arial"/>
            <w:b/>
            <w:noProof/>
            <w:webHidden/>
            <w:color w:val="A6A6A6"/>
          </w:rPr>
          <w:t>9</w:t>
        </w:r>
        <w:r w:rsidRPr="007E4AE1">
          <w:rPr>
            <w:rFonts w:ascii="Arial" w:hAnsi="Arial" w:cs="Arial"/>
            <w:b/>
            <w:noProof/>
            <w:webHidden/>
            <w:color w:val="A6A6A6"/>
          </w:rPr>
          <w:fldChar w:fldCharType="end"/>
        </w:r>
      </w:hyperlink>
    </w:p>
    <w:p w:rsidR="00A3676D" w:rsidRPr="00375925" w:rsidRDefault="00A3676D" w:rsidP="00F24015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  <w:highlight w:val="yellow"/>
        </w:rPr>
      </w:pPr>
      <w:r w:rsidRPr="007E4AE1">
        <w:rPr>
          <w:rFonts w:ascii="Arial" w:hAnsi="Arial" w:cs="Arial"/>
          <w:b/>
          <w:color w:val="A6A6A6"/>
          <w:sz w:val="24"/>
          <w:szCs w:val="24"/>
        </w:rPr>
        <w:fldChar w:fldCharType="end"/>
      </w:r>
    </w:p>
    <w:p w:rsidR="003A6FCB" w:rsidRPr="00375925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3A6FCB" w:rsidRPr="00375925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3A6FCB" w:rsidRPr="00375925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157279" w:rsidRPr="00375925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157279" w:rsidRPr="00375925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  <w:sectPr w:rsidR="00157279" w:rsidRPr="00375925" w:rsidSect="00EC4394">
          <w:pgSz w:w="11907" w:h="16839" w:code="9"/>
          <w:pgMar w:top="1418" w:right="992" w:bottom="1135" w:left="3686" w:header="709" w:footer="976" w:gutter="0"/>
          <w:cols w:space="708"/>
          <w:titlePg/>
          <w:docGrid w:linePitch="360"/>
        </w:sectPr>
      </w:pPr>
    </w:p>
    <w:p w:rsidR="0031062E" w:rsidRPr="00C27C51" w:rsidRDefault="0031062E" w:rsidP="006B7502">
      <w:pPr>
        <w:pStyle w:val="Nagwek1"/>
        <w:spacing w:before="120" w:line="288" w:lineRule="auto"/>
        <w:rPr>
          <w:rFonts w:ascii="Arial" w:hAnsi="Arial" w:cs="Arial"/>
          <w:color w:val="ADAFB2"/>
          <w:sz w:val="28"/>
          <w:szCs w:val="28"/>
        </w:rPr>
      </w:pPr>
      <w:bookmarkStart w:id="1" w:name="_Toc472594677"/>
      <w:r w:rsidRPr="00C27C51">
        <w:rPr>
          <w:rFonts w:ascii="Arial" w:hAnsi="Arial" w:cs="Arial"/>
          <w:color w:val="ADAFB2"/>
          <w:sz w:val="28"/>
          <w:szCs w:val="28"/>
        </w:rPr>
        <w:lastRenderedPageBreak/>
        <w:t>1.</w:t>
      </w:r>
      <w:r w:rsidR="00EC0826" w:rsidRPr="00C27C51">
        <w:rPr>
          <w:rFonts w:ascii="Arial" w:hAnsi="Arial" w:cs="Arial"/>
          <w:color w:val="ADAFB2"/>
          <w:sz w:val="28"/>
          <w:szCs w:val="28"/>
        </w:rPr>
        <w:t xml:space="preserve"> </w:t>
      </w:r>
      <w:r w:rsidR="00730D3C" w:rsidRPr="00C27C51">
        <w:rPr>
          <w:rFonts w:ascii="Arial" w:hAnsi="Arial" w:cs="Arial"/>
          <w:color w:val="ADAFB2"/>
          <w:sz w:val="28"/>
          <w:szCs w:val="28"/>
        </w:rPr>
        <w:t>Wynik, d</w:t>
      </w:r>
      <w:r w:rsidR="000A6CA0" w:rsidRPr="00C27C51">
        <w:rPr>
          <w:rFonts w:ascii="Arial" w:hAnsi="Arial" w:cs="Arial"/>
          <w:color w:val="ADAFB2"/>
          <w:sz w:val="28"/>
          <w:szCs w:val="28"/>
        </w:rPr>
        <w:t>ochody</w:t>
      </w:r>
      <w:r w:rsidR="00730D3C" w:rsidRPr="00C27C51">
        <w:rPr>
          <w:rFonts w:ascii="Arial" w:hAnsi="Arial" w:cs="Arial"/>
          <w:color w:val="ADAFB2"/>
          <w:sz w:val="28"/>
          <w:szCs w:val="28"/>
        </w:rPr>
        <w:t xml:space="preserve"> oraz</w:t>
      </w:r>
      <w:r w:rsidR="00E65258" w:rsidRPr="00C27C51">
        <w:rPr>
          <w:rFonts w:ascii="Arial" w:hAnsi="Arial" w:cs="Arial"/>
          <w:color w:val="ADAFB2"/>
          <w:sz w:val="28"/>
          <w:szCs w:val="28"/>
        </w:rPr>
        <w:t xml:space="preserve"> wydatki </w:t>
      </w:r>
      <w:r w:rsidR="00E3265F">
        <w:rPr>
          <w:rFonts w:ascii="Arial" w:hAnsi="Arial" w:cs="Arial"/>
          <w:color w:val="ADAFB2"/>
          <w:sz w:val="28"/>
          <w:szCs w:val="28"/>
        </w:rPr>
        <w:t>w </w:t>
      </w:r>
      <w:r w:rsidR="00101324" w:rsidRPr="00C27C51">
        <w:rPr>
          <w:rFonts w:ascii="Arial" w:hAnsi="Arial" w:cs="Arial"/>
          <w:color w:val="ADAFB2"/>
          <w:sz w:val="28"/>
          <w:szCs w:val="28"/>
        </w:rPr>
        <w:t>I</w:t>
      </w:r>
      <w:r w:rsidR="00F24015" w:rsidRPr="00C27C51">
        <w:rPr>
          <w:rFonts w:ascii="Arial" w:hAnsi="Arial" w:cs="Arial"/>
          <w:color w:val="ADAFB2"/>
          <w:sz w:val="28"/>
          <w:szCs w:val="28"/>
        </w:rPr>
        <w:t>I</w:t>
      </w:r>
      <w:r w:rsidR="002A3C66" w:rsidRPr="00C27C51">
        <w:rPr>
          <w:rFonts w:ascii="Arial" w:hAnsi="Arial" w:cs="Arial"/>
          <w:color w:val="ADAFB2"/>
          <w:sz w:val="28"/>
          <w:szCs w:val="28"/>
        </w:rPr>
        <w:t>I</w:t>
      </w:r>
      <w:r w:rsidR="00101324" w:rsidRPr="00C27C51">
        <w:rPr>
          <w:rFonts w:ascii="Arial" w:hAnsi="Arial" w:cs="Arial"/>
          <w:color w:val="ADAFB2"/>
          <w:sz w:val="28"/>
          <w:szCs w:val="28"/>
        </w:rPr>
        <w:t xml:space="preserve"> kw.</w:t>
      </w:r>
      <w:r w:rsidR="000A6CA0" w:rsidRPr="00C27C51">
        <w:rPr>
          <w:rFonts w:ascii="Arial" w:hAnsi="Arial" w:cs="Arial"/>
          <w:color w:val="ADAFB2"/>
          <w:sz w:val="28"/>
          <w:szCs w:val="28"/>
        </w:rPr>
        <w:t xml:space="preserve"> </w:t>
      </w:r>
      <w:r w:rsidR="00730D3C" w:rsidRPr="00C27C51">
        <w:rPr>
          <w:rFonts w:ascii="Arial" w:hAnsi="Arial" w:cs="Arial"/>
          <w:color w:val="ADAFB2"/>
          <w:sz w:val="28"/>
          <w:szCs w:val="28"/>
        </w:rPr>
        <w:t>201</w:t>
      </w:r>
      <w:r w:rsidR="007945B6" w:rsidRPr="00C27C51">
        <w:rPr>
          <w:rFonts w:ascii="Arial" w:hAnsi="Arial" w:cs="Arial"/>
          <w:color w:val="ADAFB2"/>
          <w:sz w:val="28"/>
          <w:szCs w:val="28"/>
        </w:rPr>
        <w:t>6</w:t>
      </w:r>
      <w:r w:rsidR="00730D3C" w:rsidRPr="00C27C51">
        <w:rPr>
          <w:rFonts w:ascii="Arial" w:hAnsi="Arial" w:cs="Arial"/>
          <w:color w:val="ADAFB2"/>
          <w:sz w:val="28"/>
          <w:szCs w:val="28"/>
        </w:rPr>
        <w:t xml:space="preserve"> r.</w:t>
      </w:r>
      <w:bookmarkEnd w:id="1"/>
    </w:p>
    <w:p w:rsidR="00D55ED6" w:rsidRPr="00C27C51" w:rsidRDefault="00D55ED6" w:rsidP="00D35823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2" w:name="_Toc472594678"/>
      <w:r w:rsidRPr="00C27C51">
        <w:rPr>
          <w:rFonts w:ascii="Arial" w:hAnsi="Arial" w:cs="Arial"/>
          <w:i w:val="0"/>
          <w:color w:val="E31837"/>
          <w:sz w:val="20"/>
          <w:szCs w:val="20"/>
        </w:rPr>
        <w:t>1.1. Wynik</w:t>
      </w:r>
      <w:bookmarkEnd w:id="2"/>
      <w:r w:rsidRPr="00C27C51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:rsidR="00D55ED6" w:rsidRPr="00C27C51" w:rsidRDefault="00D55ED6" w:rsidP="006C049B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C27C51">
        <w:rPr>
          <w:rFonts w:ascii="Times New Roman" w:hAnsi="Times New Roman" w:cs="Arial"/>
          <w:sz w:val="20"/>
          <w:szCs w:val="20"/>
        </w:rPr>
        <w:t>Wynik sektora instytucji rządowych i samorządowych w I</w:t>
      </w:r>
      <w:r w:rsidR="00A86370" w:rsidRPr="00C27C51">
        <w:rPr>
          <w:rFonts w:ascii="Times New Roman" w:hAnsi="Times New Roman" w:cs="Arial"/>
          <w:sz w:val="20"/>
          <w:szCs w:val="20"/>
        </w:rPr>
        <w:t>I</w:t>
      </w:r>
      <w:r w:rsidR="00F24015" w:rsidRPr="00C27C51">
        <w:rPr>
          <w:rFonts w:ascii="Times New Roman" w:hAnsi="Times New Roman" w:cs="Arial"/>
          <w:sz w:val="20"/>
          <w:szCs w:val="20"/>
        </w:rPr>
        <w:t>I</w:t>
      </w:r>
      <w:r w:rsidRPr="00C27C51">
        <w:rPr>
          <w:rFonts w:ascii="Times New Roman" w:hAnsi="Times New Roman" w:cs="Arial"/>
          <w:sz w:val="20"/>
          <w:szCs w:val="20"/>
        </w:rPr>
        <w:t xml:space="preserve"> kw. 20</w:t>
      </w:r>
      <w:r w:rsidR="00751BBC" w:rsidRPr="00C27C51">
        <w:rPr>
          <w:rFonts w:ascii="Times New Roman" w:hAnsi="Times New Roman" w:cs="Arial"/>
          <w:sz w:val="20"/>
          <w:szCs w:val="20"/>
        </w:rPr>
        <w:t>16</w:t>
      </w:r>
      <w:r w:rsidRPr="00C27C51">
        <w:rPr>
          <w:rFonts w:ascii="Times New Roman" w:hAnsi="Times New Roman" w:cs="Arial"/>
          <w:sz w:val="20"/>
          <w:szCs w:val="20"/>
        </w:rPr>
        <w:t xml:space="preserve"> r. wyniósł </w:t>
      </w:r>
      <w:r w:rsidR="00A86370" w:rsidRPr="00C27C51">
        <w:rPr>
          <w:rFonts w:ascii="Times New Roman" w:hAnsi="Times New Roman" w:cs="Arial"/>
          <w:sz w:val="20"/>
          <w:szCs w:val="20"/>
        </w:rPr>
        <w:t>-7,8</w:t>
      </w:r>
      <w:r w:rsidRPr="00C27C51">
        <w:rPr>
          <w:rFonts w:ascii="Times New Roman" w:hAnsi="Times New Roman" w:cs="Arial"/>
          <w:sz w:val="20"/>
          <w:szCs w:val="20"/>
        </w:rPr>
        <w:t xml:space="preserve"> mld zł</w:t>
      </w:r>
      <w:r w:rsidR="00751BBC" w:rsidRPr="00C27C51">
        <w:rPr>
          <w:rFonts w:ascii="Times New Roman" w:hAnsi="Times New Roman" w:cs="Arial"/>
          <w:sz w:val="20"/>
          <w:szCs w:val="20"/>
        </w:rPr>
        <w:t xml:space="preserve"> (</w:t>
      </w:r>
      <w:r w:rsidR="00A86370" w:rsidRPr="00C27C51">
        <w:rPr>
          <w:rFonts w:ascii="Times New Roman" w:hAnsi="Times New Roman" w:cs="Arial"/>
          <w:sz w:val="20"/>
          <w:szCs w:val="20"/>
        </w:rPr>
        <w:t>-1,7 %</w:t>
      </w:r>
      <w:r w:rsidR="0060787A">
        <w:rPr>
          <w:rFonts w:ascii="Times New Roman" w:hAnsi="Times New Roman" w:cs="Arial"/>
          <w:sz w:val="20"/>
          <w:szCs w:val="20"/>
        </w:rPr>
        <w:t> </w:t>
      </w:r>
      <w:r w:rsidR="00A86370" w:rsidRPr="00C27C51">
        <w:rPr>
          <w:rFonts w:ascii="Times New Roman" w:hAnsi="Times New Roman" w:cs="Arial"/>
          <w:sz w:val="20"/>
          <w:szCs w:val="20"/>
        </w:rPr>
        <w:t>PKB),  a wynik pierwotny 0,8 mld zł (0,2</w:t>
      </w:r>
      <w:r w:rsidRPr="00C27C51">
        <w:rPr>
          <w:rFonts w:ascii="Times New Roman" w:hAnsi="Times New Roman" w:cs="Arial"/>
          <w:sz w:val="20"/>
          <w:szCs w:val="20"/>
        </w:rPr>
        <w:t xml:space="preserve"> %</w:t>
      </w:r>
      <w:r w:rsidR="0060787A">
        <w:rPr>
          <w:rFonts w:ascii="Times New Roman" w:hAnsi="Times New Roman" w:cs="Arial"/>
          <w:sz w:val="20"/>
          <w:szCs w:val="20"/>
        </w:rPr>
        <w:t> </w:t>
      </w:r>
      <w:r w:rsidRPr="00C27C51">
        <w:rPr>
          <w:rFonts w:ascii="Times New Roman" w:hAnsi="Times New Roman" w:cs="Arial"/>
          <w:sz w:val="20"/>
          <w:szCs w:val="20"/>
        </w:rPr>
        <w:t xml:space="preserve">PKB). </w:t>
      </w:r>
      <w:r w:rsidR="006C049B">
        <w:rPr>
          <w:rFonts w:ascii="Times New Roman" w:hAnsi="Times New Roman" w:cs="Arial"/>
          <w:sz w:val="20"/>
          <w:szCs w:val="20"/>
        </w:rPr>
        <w:t>Od stycznia do września 2016</w:t>
      </w:r>
      <w:r w:rsidR="006C049B" w:rsidRPr="006C049B">
        <w:rPr>
          <w:rFonts w:ascii="Times New Roman" w:hAnsi="Times New Roman" w:cs="Arial"/>
          <w:sz w:val="20"/>
          <w:szCs w:val="20"/>
        </w:rPr>
        <w:t xml:space="preserve"> r. wynik sekt</w:t>
      </w:r>
      <w:r w:rsidR="006C049B">
        <w:rPr>
          <w:rFonts w:ascii="Times New Roman" w:hAnsi="Times New Roman" w:cs="Arial"/>
          <w:sz w:val="20"/>
          <w:szCs w:val="20"/>
        </w:rPr>
        <w:t xml:space="preserve">ora wyniósł -8,3 mld zł (-0,6% </w:t>
      </w:r>
      <w:r w:rsidR="006C049B" w:rsidRPr="006C049B">
        <w:rPr>
          <w:rFonts w:ascii="Times New Roman" w:hAnsi="Times New Roman" w:cs="Arial"/>
          <w:sz w:val="20"/>
          <w:szCs w:val="20"/>
        </w:rPr>
        <w:t>PKB) i był znacznie ni</w:t>
      </w:r>
      <w:r w:rsidR="006C049B">
        <w:rPr>
          <w:rFonts w:ascii="Times New Roman" w:hAnsi="Times New Roman" w:cs="Arial"/>
          <w:sz w:val="20"/>
          <w:szCs w:val="20"/>
        </w:rPr>
        <w:t xml:space="preserve">ższy niż w </w:t>
      </w:r>
      <w:r w:rsidR="00E3265F">
        <w:rPr>
          <w:rFonts w:ascii="Times New Roman" w:hAnsi="Times New Roman" w:cs="Arial"/>
          <w:sz w:val="20"/>
          <w:szCs w:val="20"/>
        </w:rPr>
        <w:t>III kw.</w:t>
      </w:r>
      <w:r w:rsidR="006C049B">
        <w:rPr>
          <w:rFonts w:ascii="Times New Roman" w:hAnsi="Times New Roman" w:cs="Arial"/>
          <w:sz w:val="20"/>
          <w:szCs w:val="20"/>
        </w:rPr>
        <w:t xml:space="preserve"> 2015</w:t>
      </w:r>
      <w:r w:rsidR="00E3265F">
        <w:rPr>
          <w:rFonts w:ascii="Times New Roman" w:hAnsi="Times New Roman" w:cs="Arial"/>
          <w:sz w:val="20"/>
          <w:szCs w:val="20"/>
        </w:rPr>
        <w:t> </w:t>
      </w:r>
      <w:r w:rsidR="00D74EB7">
        <w:rPr>
          <w:rFonts w:ascii="Times New Roman" w:hAnsi="Times New Roman" w:cs="Arial"/>
          <w:sz w:val="20"/>
          <w:szCs w:val="20"/>
        </w:rPr>
        <w:t>r</w:t>
      </w:r>
      <w:r w:rsidR="0060787A">
        <w:rPr>
          <w:rFonts w:ascii="Times New Roman" w:hAnsi="Times New Roman" w:cs="Arial"/>
          <w:sz w:val="20"/>
          <w:szCs w:val="20"/>
        </w:rPr>
        <w:t>.</w:t>
      </w:r>
      <w:r w:rsidR="006C049B" w:rsidRPr="006C049B">
        <w:rPr>
          <w:rFonts w:ascii="Times New Roman" w:hAnsi="Times New Roman" w:cs="Arial"/>
          <w:sz w:val="20"/>
          <w:szCs w:val="20"/>
        </w:rPr>
        <w:t>, kiedy to odnotowano</w:t>
      </w:r>
      <w:r w:rsidR="00E3265F">
        <w:rPr>
          <w:rFonts w:ascii="Times New Roman" w:hAnsi="Times New Roman" w:cs="Arial"/>
          <w:sz w:val="20"/>
          <w:szCs w:val="20"/>
        </w:rPr>
        <w:t xml:space="preserve"> </w:t>
      </w:r>
      <w:r w:rsidR="006C049B" w:rsidRPr="006C049B">
        <w:rPr>
          <w:rFonts w:ascii="Times New Roman" w:hAnsi="Times New Roman" w:cs="Arial"/>
          <w:sz w:val="20"/>
          <w:szCs w:val="20"/>
        </w:rPr>
        <w:t>wynik</w:t>
      </w:r>
      <w:r w:rsidR="00E3265F">
        <w:rPr>
          <w:rFonts w:ascii="Times New Roman" w:hAnsi="Times New Roman" w:cs="Arial"/>
          <w:sz w:val="20"/>
          <w:szCs w:val="20"/>
        </w:rPr>
        <w:t> - </w:t>
      </w:r>
      <w:r w:rsidR="006C049B">
        <w:rPr>
          <w:rFonts w:ascii="Times New Roman" w:hAnsi="Times New Roman" w:cs="Arial"/>
          <w:sz w:val="20"/>
          <w:szCs w:val="20"/>
        </w:rPr>
        <w:t>19,7</w:t>
      </w:r>
      <w:r w:rsidR="00E3265F">
        <w:rPr>
          <w:rFonts w:ascii="Times New Roman" w:hAnsi="Times New Roman" w:cs="Arial"/>
          <w:sz w:val="20"/>
          <w:szCs w:val="20"/>
        </w:rPr>
        <w:t> </w:t>
      </w:r>
      <w:r w:rsidR="00D74EB7">
        <w:rPr>
          <w:rFonts w:ascii="Times New Roman" w:hAnsi="Times New Roman" w:cs="Arial"/>
          <w:sz w:val="20"/>
          <w:szCs w:val="20"/>
        </w:rPr>
        <w:t>mld </w:t>
      </w:r>
      <w:r w:rsidR="006C049B">
        <w:rPr>
          <w:rFonts w:ascii="Times New Roman" w:hAnsi="Times New Roman" w:cs="Arial"/>
          <w:sz w:val="20"/>
          <w:szCs w:val="20"/>
        </w:rPr>
        <w:t>zł</w:t>
      </w:r>
      <w:r w:rsidR="006C049B" w:rsidRPr="006C049B">
        <w:t xml:space="preserve"> </w:t>
      </w:r>
      <w:r w:rsidR="00042833">
        <w:rPr>
          <w:rFonts w:ascii="Times New Roman" w:hAnsi="Times New Roman" w:cs="Arial"/>
          <w:sz w:val="20"/>
          <w:szCs w:val="20"/>
        </w:rPr>
        <w:t>(-1,5</w:t>
      </w:r>
      <w:r w:rsidR="006C049B" w:rsidRPr="006C049B">
        <w:rPr>
          <w:rFonts w:ascii="Times New Roman" w:hAnsi="Times New Roman" w:cs="Arial"/>
          <w:sz w:val="20"/>
          <w:szCs w:val="20"/>
        </w:rPr>
        <w:t>% PKB)</w:t>
      </w:r>
      <w:r w:rsidR="006C049B">
        <w:rPr>
          <w:rFonts w:ascii="Times New Roman" w:hAnsi="Times New Roman" w:cs="Arial"/>
          <w:sz w:val="20"/>
          <w:szCs w:val="20"/>
        </w:rPr>
        <w:t>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D55ED6" w:rsidRPr="00375925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D55ED6" w:rsidRPr="00521A2A" w:rsidRDefault="00D55ED6" w:rsidP="00415A43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521A2A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</w:t>
            </w:r>
            <w:r w:rsidR="009E157D" w:rsidRPr="00521A2A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1</w:t>
            </w:r>
            <w:r w:rsidRPr="00521A2A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Wynik sektora instytucji rządowych i samorządowych ( w % PKB).</w:t>
            </w:r>
          </w:p>
        </w:tc>
      </w:tr>
      <w:tr w:rsidR="00D55ED6" w:rsidRPr="00375925" w:rsidTr="006C7C2D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D55ED6" w:rsidRPr="00521A2A" w:rsidRDefault="003651B2" w:rsidP="00415A43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46705" cy="2043430"/>
                  <wp:effectExtent l="0" t="0" r="0" b="0"/>
                  <wp:docPr id="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705" cy="204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ED6" w:rsidRPr="00375925" w:rsidTr="00415A43">
        <w:tc>
          <w:tcPr>
            <w:tcW w:w="4680" w:type="dxa"/>
          </w:tcPr>
          <w:p w:rsidR="00D55ED6" w:rsidRPr="00521A2A" w:rsidRDefault="00D55ED6" w:rsidP="00415A43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521A2A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4025BD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Dane Eurostat, GUS, obliczenia własne</w:t>
            </w:r>
          </w:p>
        </w:tc>
      </w:tr>
    </w:tbl>
    <w:p w:rsidR="002460E7" w:rsidRPr="00C27C51" w:rsidRDefault="002460E7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3" w:name="_Toc472594679"/>
      <w:r w:rsidRPr="00C27C51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 w:rsidRPr="00C27C51">
        <w:rPr>
          <w:rFonts w:ascii="Arial" w:hAnsi="Arial" w:cs="Arial"/>
          <w:i w:val="0"/>
          <w:color w:val="E31837"/>
          <w:sz w:val="20"/>
          <w:szCs w:val="20"/>
        </w:rPr>
        <w:t>2</w:t>
      </w:r>
      <w:r w:rsidRPr="00C27C51">
        <w:rPr>
          <w:rFonts w:ascii="Arial" w:hAnsi="Arial" w:cs="Arial"/>
          <w:i w:val="0"/>
          <w:color w:val="E31837"/>
          <w:sz w:val="20"/>
          <w:szCs w:val="20"/>
        </w:rPr>
        <w:t>. Dochody</w:t>
      </w:r>
      <w:bookmarkEnd w:id="3"/>
    </w:p>
    <w:p w:rsidR="00562706" w:rsidRDefault="00CF1A2C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27C51">
        <w:rPr>
          <w:rFonts w:ascii="Times New Roman" w:hAnsi="Times New Roman"/>
          <w:bCs/>
          <w:sz w:val="20"/>
          <w:szCs w:val="20"/>
        </w:rPr>
        <w:t>W I</w:t>
      </w:r>
      <w:r w:rsidR="009D6DEA" w:rsidRPr="00C27C51">
        <w:rPr>
          <w:rFonts w:ascii="Times New Roman" w:hAnsi="Times New Roman"/>
          <w:bCs/>
          <w:sz w:val="20"/>
          <w:szCs w:val="20"/>
        </w:rPr>
        <w:t>I</w:t>
      </w:r>
      <w:r w:rsidR="00C27C51" w:rsidRPr="00C27C51">
        <w:rPr>
          <w:rFonts w:ascii="Times New Roman" w:hAnsi="Times New Roman"/>
          <w:bCs/>
          <w:sz w:val="20"/>
          <w:szCs w:val="20"/>
        </w:rPr>
        <w:t>I</w:t>
      </w:r>
      <w:r w:rsidR="0072464B" w:rsidRPr="00C27C51">
        <w:rPr>
          <w:rFonts w:ascii="Times New Roman" w:hAnsi="Times New Roman"/>
          <w:bCs/>
          <w:sz w:val="20"/>
          <w:szCs w:val="20"/>
        </w:rPr>
        <w:t xml:space="preserve"> kw.</w:t>
      </w:r>
      <w:r w:rsidRPr="00C27C51">
        <w:rPr>
          <w:rFonts w:ascii="Times New Roman" w:hAnsi="Times New Roman"/>
          <w:bCs/>
          <w:sz w:val="20"/>
          <w:szCs w:val="20"/>
        </w:rPr>
        <w:t xml:space="preserve"> 2016</w:t>
      </w:r>
      <w:r w:rsidR="002826C7" w:rsidRPr="00C27C51">
        <w:rPr>
          <w:rFonts w:ascii="Times New Roman" w:hAnsi="Times New Roman"/>
          <w:bCs/>
          <w:sz w:val="20"/>
          <w:szCs w:val="20"/>
        </w:rPr>
        <w:t xml:space="preserve"> r. dochody sektora</w:t>
      </w:r>
      <w:r w:rsidR="0072464B" w:rsidRPr="00C27C51">
        <w:rPr>
          <w:rFonts w:ascii="Times New Roman" w:hAnsi="Times New Roman"/>
          <w:bCs/>
          <w:sz w:val="20"/>
          <w:szCs w:val="20"/>
        </w:rPr>
        <w:t xml:space="preserve"> instytucji rządowych i </w:t>
      </w:r>
      <w:r w:rsidR="002826C7" w:rsidRPr="00C27C51">
        <w:rPr>
          <w:rFonts w:ascii="Times New Roman" w:hAnsi="Times New Roman"/>
          <w:bCs/>
          <w:sz w:val="20"/>
          <w:szCs w:val="20"/>
        </w:rPr>
        <w:t>samorządowych</w:t>
      </w:r>
      <w:r w:rsidR="0020557E" w:rsidRPr="00C27C51">
        <w:rPr>
          <w:rFonts w:ascii="Times New Roman" w:hAnsi="Times New Roman"/>
          <w:bCs/>
          <w:sz w:val="20"/>
          <w:szCs w:val="20"/>
        </w:rPr>
        <w:t xml:space="preserve"> (</w:t>
      </w:r>
      <w:r w:rsidR="00C27C51" w:rsidRPr="00C27C51">
        <w:rPr>
          <w:rFonts w:ascii="Times New Roman" w:hAnsi="Times New Roman"/>
          <w:bCs/>
          <w:sz w:val="20"/>
          <w:szCs w:val="20"/>
        </w:rPr>
        <w:t>wg zasad ESA2010) wyniosły 183,6</w:t>
      </w:r>
      <w:r w:rsidR="0072464B" w:rsidRPr="00C27C51">
        <w:rPr>
          <w:rFonts w:ascii="Times New Roman" w:hAnsi="Times New Roman"/>
          <w:bCs/>
          <w:sz w:val="20"/>
          <w:szCs w:val="20"/>
        </w:rPr>
        <w:t> </w:t>
      </w:r>
      <w:r w:rsidR="002826C7" w:rsidRPr="00C27C51">
        <w:rPr>
          <w:rFonts w:ascii="Times New Roman" w:hAnsi="Times New Roman"/>
          <w:bCs/>
          <w:sz w:val="20"/>
          <w:szCs w:val="20"/>
        </w:rPr>
        <w:t>ml</w:t>
      </w:r>
      <w:r w:rsidR="00A43C11" w:rsidRPr="00C27C51">
        <w:rPr>
          <w:rFonts w:ascii="Times New Roman" w:hAnsi="Times New Roman"/>
          <w:bCs/>
          <w:sz w:val="20"/>
          <w:szCs w:val="20"/>
        </w:rPr>
        <w:t>d</w:t>
      </w:r>
      <w:r w:rsidR="002826C7" w:rsidRPr="00C27C51">
        <w:rPr>
          <w:rFonts w:ascii="Times New Roman" w:hAnsi="Times New Roman"/>
          <w:bCs/>
          <w:sz w:val="20"/>
          <w:szCs w:val="20"/>
        </w:rPr>
        <w:t xml:space="preserve"> zł i były wyższe od wykonania dochodów w</w:t>
      </w:r>
      <w:r w:rsidR="00A700BC" w:rsidRPr="00C27C51">
        <w:rPr>
          <w:rFonts w:ascii="Times New Roman" w:hAnsi="Times New Roman"/>
          <w:bCs/>
          <w:sz w:val="20"/>
          <w:szCs w:val="20"/>
        </w:rPr>
        <w:t> </w:t>
      </w:r>
      <w:r w:rsidR="002826C7" w:rsidRPr="00C27C51">
        <w:rPr>
          <w:rFonts w:ascii="Times New Roman" w:hAnsi="Times New Roman"/>
          <w:bCs/>
          <w:sz w:val="20"/>
          <w:szCs w:val="20"/>
        </w:rPr>
        <w:t>analogicznym</w:t>
      </w:r>
      <w:r w:rsidR="00C27C51" w:rsidRPr="00C27C51">
        <w:rPr>
          <w:rFonts w:ascii="Times New Roman" w:hAnsi="Times New Roman"/>
          <w:bCs/>
          <w:sz w:val="20"/>
          <w:szCs w:val="20"/>
        </w:rPr>
        <w:t xml:space="preserve"> okresie roku poprzedniego o</w:t>
      </w:r>
      <w:r w:rsidR="0019748A">
        <w:rPr>
          <w:rFonts w:ascii="Times New Roman" w:hAnsi="Times New Roman"/>
          <w:bCs/>
          <w:sz w:val="20"/>
          <w:szCs w:val="20"/>
        </w:rPr>
        <w:t> </w:t>
      </w:r>
      <w:r w:rsidR="00C27C51" w:rsidRPr="00C27C51">
        <w:rPr>
          <w:rFonts w:ascii="Times New Roman" w:hAnsi="Times New Roman"/>
          <w:bCs/>
          <w:sz w:val="20"/>
          <w:szCs w:val="20"/>
        </w:rPr>
        <w:t>3,9</w:t>
      </w:r>
      <w:r w:rsidR="002826C7" w:rsidRPr="00C27C51">
        <w:rPr>
          <w:rFonts w:ascii="Times New Roman" w:hAnsi="Times New Roman"/>
          <w:bCs/>
          <w:sz w:val="20"/>
          <w:szCs w:val="20"/>
        </w:rPr>
        <w:t>%</w:t>
      </w:r>
      <w:r w:rsidR="00C27C51" w:rsidRPr="00C27C51">
        <w:rPr>
          <w:rFonts w:ascii="Times New Roman" w:hAnsi="Times New Roman"/>
          <w:bCs/>
          <w:sz w:val="20"/>
          <w:szCs w:val="20"/>
        </w:rPr>
        <w:t> </w:t>
      </w:r>
      <w:r w:rsidR="0072464B" w:rsidRPr="00C27C51">
        <w:rPr>
          <w:rFonts w:ascii="Times New Roman" w:hAnsi="Times New Roman"/>
          <w:bCs/>
          <w:sz w:val="20"/>
          <w:szCs w:val="20"/>
        </w:rPr>
        <w:t>(r/r)</w:t>
      </w:r>
      <w:r w:rsidR="002826C7" w:rsidRPr="00C27C51">
        <w:rPr>
          <w:rFonts w:ascii="Times New Roman" w:hAnsi="Times New Roman"/>
          <w:bCs/>
          <w:sz w:val="20"/>
          <w:szCs w:val="20"/>
        </w:rPr>
        <w:t xml:space="preserve">. </w:t>
      </w:r>
      <w:r w:rsidR="00C70179" w:rsidRPr="00C27C51">
        <w:rPr>
          <w:rFonts w:ascii="Times New Roman" w:hAnsi="Times New Roman"/>
          <w:bCs/>
          <w:sz w:val="20"/>
          <w:szCs w:val="20"/>
        </w:rPr>
        <w:t>Największy udział w dochodach sektora instytucji rządowych i samor</w:t>
      </w:r>
      <w:r w:rsidR="002C5142" w:rsidRPr="00C27C51">
        <w:rPr>
          <w:rFonts w:ascii="Times New Roman" w:hAnsi="Times New Roman"/>
          <w:bCs/>
          <w:sz w:val="20"/>
          <w:szCs w:val="20"/>
        </w:rPr>
        <w:t>ządowych mają</w:t>
      </w:r>
      <w:r w:rsidR="00C70179" w:rsidRPr="00C27C51">
        <w:rPr>
          <w:rFonts w:ascii="Times New Roman" w:hAnsi="Times New Roman"/>
          <w:bCs/>
          <w:sz w:val="20"/>
          <w:szCs w:val="20"/>
        </w:rPr>
        <w:t xml:space="preserve"> podatki</w:t>
      </w:r>
      <w:r w:rsidR="002826C7" w:rsidRPr="00C27C51">
        <w:rPr>
          <w:rStyle w:val="Odwoanieprzypisudolnego"/>
          <w:rFonts w:ascii="Times New Roman" w:hAnsi="Times New Roman"/>
          <w:bCs/>
          <w:sz w:val="20"/>
          <w:szCs w:val="20"/>
        </w:rPr>
        <w:footnoteReference w:id="1"/>
      </w:r>
      <w:r w:rsidR="002826C7" w:rsidRPr="00C27C51">
        <w:rPr>
          <w:rFonts w:ascii="Times New Roman" w:hAnsi="Times New Roman"/>
          <w:bCs/>
          <w:sz w:val="20"/>
          <w:szCs w:val="20"/>
        </w:rPr>
        <w:t xml:space="preserve"> </w:t>
      </w:r>
      <w:r w:rsidR="0019748A">
        <w:rPr>
          <w:rFonts w:ascii="Times New Roman" w:hAnsi="Times New Roman"/>
          <w:bCs/>
          <w:sz w:val="20"/>
          <w:szCs w:val="20"/>
        </w:rPr>
        <w:t xml:space="preserve"> i </w:t>
      </w:r>
      <w:r w:rsidR="00C70179" w:rsidRPr="00C27C51">
        <w:rPr>
          <w:rFonts w:ascii="Times New Roman" w:hAnsi="Times New Roman"/>
          <w:bCs/>
          <w:sz w:val="20"/>
          <w:szCs w:val="20"/>
        </w:rPr>
        <w:t xml:space="preserve">składki na </w:t>
      </w:r>
      <w:r w:rsidR="002C5142" w:rsidRPr="00C27C51">
        <w:rPr>
          <w:rFonts w:ascii="Times New Roman" w:hAnsi="Times New Roman"/>
          <w:bCs/>
          <w:sz w:val="20"/>
          <w:szCs w:val="20"/>
        </w:rPr>
        <w:t>ubezpieczania</w:t>
      </w:r>
      <w:r w:rsidR="00C70179" w:rsidRPr="00C27C51">
        <w:rPr>
          <w:rFonts w:ascii="Times New Roman" w:hAnsi="Times New Roman"/>
          <w:bCs/>
          <w:sz w:val="20"/>
          <w:szCs w:val="20"/>
        </w:rPr>
        <w:t xml:space="preserve"> społeczne</w:t>
      </w:r>
      <w:r w:rsidR="002C5142" w:rsidRPr="00C27C51">
        <w:rPr>
          <w:rFonts w:ascii="Times New Roman" w:hAnsi="Times New Roman"/>
          <w:bCs/>
          <w:sz w:val="20"/>
          <w:szCs w:val="20"/>
        </w:rPr>
        <w:t>.</w:t>
      </w:r>
    </w:p>
    <w:p w:rsidR="00B111D6" w:rsidRPr="00247642" w:rsidRDefault="00B111D6" w:rsidP="00B111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247642">
        <w:rPr>
          <w:rFonts w:ascii="Times New Roman" w:hAnsi="Times New Roman"/>
          <w:bCs/>
          <w:sz w:val="20"/>
          <w:szCs w:val="20"/>
        </w:rPr>
        <w:t xml:space="preserve">Dochody z tytułu składek na ubezpieczenie społeczne wg zasad ESA2010 w III kw. 2016 r. były wyższe o 3,3% r/r, tj. poniżej tempa wzrostu funduszu wynagrodzeń w gospodarce narodowej (ok. 6,7% r/r). </w:t>
      </w:r>
      <w:r w:rsidR="00B01AFE">
        <w:rPr>
          <w:rFonts w:ascii="Times New Roman" w:hAnsi="Times New Roman"/>
          <w:bCs/>
          <w:sz w:val="20"/>
          <w:szCs w:val="20"/>
        </w:rPr>
        <w:t>Niska dynamika s</w:t>
      </w:r>
      <w:r w:rsidR="0019748A">
        <w:rPr>
          <w:rFonts w:ascii="Times New Roman" w:hAnsi="Times New Roman"/>
          <w:bCs/>
          <w:sz w:val="20"/>
          <w:szCs w:val="20"/>
        </w:rPr>
        <w:t>kładek wynikała między innymi z </w:t>
      </w:r>
      <w:r w:rsidR="00B01AFE">
        <w:rPr>
          <w:rFonts w:ascii="Times New Roman" w:hAnsi="Times New Roman"/>
          <w:bCs/>
          <w:sz w:val="20"/>
          <w:szCs w:val="20"/>
        </w:rPr>
        <w:t>efektu bazy (w II</w:t>
      </w:r>
      <w:r w:rsidR="0019748A">
        <w:rPr>
          <w:rFonts w:ascii="Times New Roman" w:hAnsi="Times New Roman"/>
          <w:bCs/>
          <w:sz w:val="20"/>
          <w:szCs w:val="20"/>
        </w:rPr>
        <w:t>I kw. 2015 r. składki wzrosły o </w:t>
      </w:r>
      <w:r w:rsidR="00B01AFE">
        <w:rPr>
          <w:rFonts w:ascii="Times New Roman" w:hAnsi="Times New Roman"/>
          <w:bCs/>
          <w:sz w:val="20"/>
          <w:szCs w:val="20"/>
        </w:rPr>
        <w:t>8,1% r/r).</w:t>
      </w:r>
      <w:r w:rsidR="000C0980" w:rsidRPr="000C0980">
        <w:t xml:space="preserve"> </w:t>
      </w:r>
      <w:r w:rsidR="000C0980" w:rsidRPr="000C0980">
        <w:rPr>
          <w:rFonts w:ascii="Times New Roman" w:hAnsi="Times New Roman"/>
          <w:bCs/>
          <w:sz w:val="20"/>
          <w:szCs w:val="20"/>
        </w:rPr>
        <w:t xml:space="preserve">W znacznej mierze jest to efekt wprowadzonych w </w:t>
      </w:r>
      <w:r w:rsidR="000C0980">
        <w:rPr>
          <w:rFonts w:ascii="Times New Roman" w:hAnsi="Times New Roman"/>
          <w:bCs/>
          <w:sz w:val="20"/>
          <w:szCs w:val="20"/>
        </w:rPr>
        <w:t>2014</w:t>
      </w:r>
      <w:r w:rsidR="000C0980" w:rsidRPr="000C0980">
        <w:rPr>
          <w:rFonts w:ascii="Times New Roman" w:hAnsi="Times New Roman"/>
          <w:bCs/>
          <w:sz w:val="20"/>
          <w:szCs w:val="20"/>
        </w:rPr>
        <w:t xml:space="preserve"> r</w:t>
      </w:r>
      <w:r w:rsidR="000C0980">
        <w:rPr>
          <w:rFonts w:ascii="Times New Roman" w:hAnsi="Times New Roman"/>
          <w:bCs/>
          <w:sz w:val="20"/>
          <w:szCs w:val="20"/>
        </w:rPr>
        <w:t>.</w:t>
      </w:r>
      <w:r w:rsidR="000C0980" w:rsidRPr="000C0980">
        <w:rPr>
          <w:rFonts w:ascii="Times New Roman" w:hAnsi="Times New Roman"/>
          <w:bCs/>
          <w:sz w:val="20"/>
          <w:szCs w:val="20"/>
        </w:rPr>
        <w:t xml:space="preserve"> zmian w zakresie </w:t>
      </w:r>
      <w:r w:rsidR="000C0980" w:rsidRPr="000C0980">
        <w:rPr>
          <w:rFonts w:ascii="Times New Roman" w:hAnsi="Times New Roman"/>
          <w:bCs/>
          <w:sz w:val="20"/>
          <w:szCs w:val="20"/>
        </w:rPr>
        <w:lastRenderedPageBreak/>
        <w:t>dobrowolności uczestnictwa w filarze kapitałowym (OFE). Wprowadzone zmiany skutkują wyższą liczbą odprowadzających składki w całości do FUS.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375925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E4AD9" w:rsidRPr="006037B8" w:rsidRDefault="00CE4AD9" w:rsidP="00F72319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6037B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Wyk. </w:t>
            </w:r>
            <w:r w:rsidR="009E157D" w:rsidRPr="006037B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2</w:t>
            </w:r>
            <w:r w:rsidRPr="006037B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. Struktura dochodów sektora instytucji rządowych i samorządowych w I</w:t>
            </w:r>
            <w:r w:rsidR="00515635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</w:t>
            </w:r>
            <w:r w:rsidR="008B5DA5" w:rsidRPr="006037B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</w:t>
            </w:r>
            <w:r w:rsidRPr="006037B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kw. 201</w:t>
            </w:r>
            <w:r w:rsidR="00F72319" w:rsidRPr="006037B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6</w:t>
            </w:r>
            <w:r w:rsidRPr="006037B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r.</w:t>
            </w:r>
          </w:p>
        </w:tc>
      </w:tr>
      <w:tr w:rsidR="00CE4AD9" w:rsidRPr="00375925" w:rsidTr="006037B8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  <w:shd w:val="clear" w:color="auto" w:fill="auto"/>
          </w:tcPr>
          <w:p w:rsidR="00CE4AD9" w:rsidRPr="006037B8" w:rsidRDefault="003651B2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78455" cy="1884680"/>
                  <wp:effectExtent l="0" t="0" r="0" b="1270"/>
                  <wp:docPr id="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455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375925" w:rsidTr="006037B8">
        <w:tc>
          <w:tcPr>
            <w:tcW w:w="4680" w:type="dxa"/>
            <w:shd w:val="clear" w:color="auto" w:fill="auto"/>
          </w:tcPr>
          <w:p w:rsidR="00CE4AD9" w:rsidRPr="006037B8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6037B8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:rsidR="0073706E" w:rsidRPr="0073706E" w:rsidRDefault="0073706E" w:rsidP="0073706E">
      <w:pPr>
        <w:widowControl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73706E">
        <w:rPr>
          <w:rFonts w:ascii="Times New Roman" w:hAnsi="Times New Roman"/>
          <w:bCs/>
          <w:sz w:val="20"/>
          <w:szCs w:val="20"/>
        </w:rPr>
        <w:t>Dochody sektora finansów publicznych z PIT, wg zasad ESA2010, wyniosły w III kw. 2016 r. 24,3 mld zł i były wyższe o 6,7% r/r. Nominalne tempo wzrostu przeciętnego funduszu wynagrodzeń w gospodarce narodowej oraz emerytur i rent w III kw. 2016 r. wyniosło 5,1% r/r. Dobra sytuacja na rynku pracy przełożyła się na stosunkowo wysokie dochody ze skali podatkowej (wzrost o 5,8% r/r). Wysokie były również wpływy od osób prowadzących działalność gospodarczą, znacznie wyższe niż w poprzednim roku. Niższe niż ubiegłorocz</w:t>
      </w:r>
      <w:r w:rsidR="0019748A">
        <w:rPr>
          <w:rFonts w:ascii="Times New Roman" w:hAnsi="Times New Roman"/>
          <w:bCs/>
          <w:sz w:val="20"/>
          <w:szCs w:val="20"/>
        </w:rPr>
        <w:t>ne okazały się jedynie wpływy z </w:t>
      </w:r>
      <w:r w:rsidRPr="0073706E">
        <w:rPr>
          <w:rFonts w:ascii="Times New Roman" w:hAnsi="Times New Roman"/>
          <w:bCs/>
          <w:sz w:val="20"/>
          <w:szCs w:val="20"/>
        </w:rPr>
        <w:t>podatku od odsetek (</w:t>
      </w:r>
      <w:r w:rsidR="0019748A">
        <w:rPr>
          <w:rFonts w:ascii="Times New Roman" w:hAnsi="Times New Roman"/>
          <w:bCs/>
          <w:sz w:val="20"/>
          <w:szCs w:val="20"/>
        </w:rPr>
        <w:t>o 7,9% r/r), co jest związane z </w:t>
      </w:r>
      <w:r w:rsidRPr="0073706E">
        <w:rPr>
          <w:rFonts w:ascii="Times New Roman" w:hAnsi="Times New Roman"/>
          <w:bCs/>
          <w:sz w:val="20"/>
          <w:szCs w:val="20"/>
        </w:rPr>
        <w:t>utrzymującymi się niskimi stopami procentowymi.</w:t>
      </w:r>
    </w:p>
    <w:p w:rsidR="00F3331F" w:rsidRPr="00375925" w:rsidRDefault="0073706E" w:rsidP="0073706E">
      <w:pPr>
        <w:widowControl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73706E">
        <w:rPr>
          <w:rFonts w:ascii="Times New Roman" w:hAnsi="Times New Roman"/>
          <w:bCs/>
          <w:sz w:val="20"/>
          <w:szCs w:val="20"/>
        </w:rPr>
        <w:t>Dochody z tytułu VAT, wg zasad E</w:t>
      </w:r>
      <w:r w:rsidR="0019748A">
        <w:rPr>
          <w:rFonts w:ascii="Times New Roman" w:hAnsi="Times New Roman"/>
          <w:bCs/>
          <w:sz w:val="20"/>
          <w:szCs w:val="20"/>
        </w:rPr>
        <w:t>SA2010, w </w:t>
      </w:r>
      <w:r w:rsidRPr="0073706E">
        <w:rPr>
          <w:rFonts w:ascii="Times New Roman" w:hAnsi="Times New Roman"/>
          <w:bCs/>
          <w:sz w:val="20"/>
          <w:szCs w:val="20"/>
        </w:rPr>
        <w:t>III kw. 2</w:t>
      </w:r>
      <w:r w:rsidR="0019748A">
        <w:rPr>
          <w:rFonts w:ascii="Times New Roman" w:hAnsi="Times New Roman"/>
          <w:bCs/>
          <w:sz w:val="20"/>
          <w:szCs w:val="20"/>
        </w:rPr>
        <w:t>016 r. były o 8,0% wyższe niż w </w:t>
      </w:r>
      <w:r w:rsidRPr="0073706E">
        <w:rPr>
          <w:rFonts w:ascii="Times New Roman" w:hAnsi="Times New Roman"/>
          <w:bCs/>
          <w:sz w:val="20"/>
          <w:szCs w:val="20"/>
        </w:rPr>
        <w:t xml:space="preserve">analogicznym okresie 2015 r. W </w:t>
      </w:r>
      <w:r w:rsidR="00373635">
        <w:rPr>
          <w:rFonts w:ascii="Times New Roman" w:hAnsi="Times New Roman"/>
          <w:bCs/>
          <w:sz w:val="20"/>
          <w:szCs w:val="20"/>
        </w:rPr>
        <w:t>III kw.</w:t>
      </w:r>
      <w:r w:rsidRPr="0073706E">
        <w:rPr>
          <w:rFonts w:ascii="Times New Roman" w:hAnsi="Times New Roman"/>
          <w:bCs/>
          <w:sz w:val="20"/>
          <w:szCs w:val="20"/>
        </w:rPr>
        <w:t xml:space="preserve"> wzrost nominalnej sprzedaży detalicznej oraz nominalnej produkcji sprzedanej przełożył się na wysokie wpływy podatkowe. Pozytywnie na </w:t>
      </w:r>
      <w:r w:rsidR="00D15DD9">
        <w:rPr>
          <w:rFonts w:ascii="Times New Roman" w:hAnsi="Times New Roman"/>
          <w:bCs/>
          <w:sz w:val="20"/>
          <w:szCs w:val="20"/>
        </w:rPr>
        <w:t>dochody z VAT</w:t>
      </w:r>
      <w:r w:rsidRPr="0073706E">
        <w:rPr>
          <w:rFonts w:ascii="Times New Roman" w:hAnsi="Times New Roman"/>
          <w:bCs/>
          <w:sz w:val="20"/>
          <w:szCs w:val="20"/>
        </w:rPr>
        <w:t xml:space="preserve"> wpłynęła również wielkość zwrotów podatku, która była niższa niż przed rokiem (spadek wyniósł 5,6% r/r). Na wzrost dochodów w stosunku do analogicznego okresu roku ubiegłego, oprócz czynników makroekon</w:t>
      </w:r>
      <w:r w:rsidR="0019748A">
        <w:rPr>
          <w:rFonts w:ascii="Times New Roman" w:hAnsi="Times New Roman"/>
          <w:bCs/>
          <w:sz w:val="20"/>
          <w:szCs w:val="20"/>
        </w:rPr>
        <w:t>omicznych, miały wpływ zmiany w </w:t>
      </w:r>
      <w:r w:rsidRPr="0073706E">
        <w:rPr>
          <w:rFonts w:ascii="Times New Roman" w:hAnsi="Times New Roman"/>
          <w:bCs/>
          <w:sz w:val="20"/>
          <w:szCs w:val="20"/>
        </w:rPr>
        <w:t>przepisach podatkowych uszczelniające system poboru</w:t>
      </w:r>
      <w:r w:rsidR="0019748A">
        <w:rPr>
          <w:rFonts w:ascii="Times New Roman" w:hAnsi="Times New Roman"/>
          <w:bCs/>
          <w:sz w:val="20"/>
          <w:szCs w:val="20"/>
        </w:rPr>
        <w:t xml:space="preserve"> VAT. W szczególności 1.08.</w:t>
      </w:r>
      <w:r w:rsidRPr="0073706E">
        <w:rPr>
          <w:rFonts w:ascii="Times New Roman" w:hAnsi="Times New Roman"/>
          <w:bCs/>
          <w:sz w:val="20"/>
          <w:szCs w:val="20"/>
        </w:rPr>
        <w:t xml:space="preserve">2016 r. wszedł w życie „pakiet paliwowy” czyli nowelizacja przepisów eliminująca szereg luk w przepisach VAT, akcyzowych i koncesyjnych regulujących obrót </w:t>
      </w:r>
      <w:r w:rsidRPr="0073706E">
        <w:rPr>
          <w:rFonts w:ascii="Times New Roman" w:hAnsi="Times New Roman"/>
          <w:bCs/>
          <w:sz w:val="20"/>
          <w:szCs w:val="20"/>
        </w:rPr>
        <w:lastRenderedPageBreak/>
        <w:t>paliwami płynnymi. W efekcie zwiększenia legalnego rynku paliw wzrosły wpływy budżetu z tytułu VAT.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F3331F" w:rsidRPr="00375925" w:rsidTr="00B51CE6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F3331F" w:rsidRPr="00DC1BE1" w:rsidRDefault="00F3331F" w:rsidP="00B51CE6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DC1BE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 3. Dynamika wpływów z podatku VAT (r/r).</w:t>
            </w:r>
          </w:p>
        </w:tc>
      </w:tr>
      <w:tr w:rsidR="00F3331F" w:rsidRPr="00375925" w:rsidTr="00B51CE6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F3331F" w:rsidRPr="00DC1BE1" w:rsidRDefault="003651B2" w:rsidP="00B51CE6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38450" cy="2051685"/>
                  <wp:effectExtent l="0" t="0" r="0" b="0"/>
                  <wp:docPr id="7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31F" w:rsidRPr="00375925" w:rsidTr="00B51CE6">
        <w:tc>
          <w:tcPr>
            <w:tcW w:w="4680" w:type="dxa"/>
          </w:tcPr>
          <w:p w:rsidR="00F3331F" w:rsidRPr="00DC1BE1" w:rsidRDefault="00F3331F" w:rsidP="00B51CE6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DC1BE1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4025BD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MF</w:t>
            </w:r>
          </w:p>
        </w:tc>
      </w:tr>
    </w:tbl>
    <w:p w:rsidR="0073706E" w:rsidRPr="0073706E" w:rsidRDefault="0073706E" w:rsidP="0073706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73706E">
        <w:rPr>
          <w:rFonts w:ascii="Times New Roman" w:hAnsi="Times New Roman"/>
          <w:bCs/>
          <w:sz w:val="20"/>
          <w:szCs w:val="20"/>
        </w:rPr>
        <w:t>Dochody sektora finansów publicznych z CIT, wg zasad ESA2010, wyniosły w III kw. 2016 r. 8,0 mld zł i były wyższe o 4,8% r/r. Wpływy od banków i pozostałych instytucji finansowych wzrosły o 11,3% r/r, a wpływy od pozostałych przeds</w:t>
      </w:r>
      <w:r w:rsidR="00E3265F">
        <w:rPr>
          <w:rFonts w:ascii="Times New Roman" w:hAnsi="Times New Roman"/>
          <w:bCs/>
          <w:sz w:val="20"/>
          <w:szCs w:val="20"/>
        </w:rPr>
        <w:t xml:space="preserve">iębiorstw wzrosły o 3,5% r/r. W </w:t>
      </w:r>
      <w:r w:rsidRPr="0073706E">
        <w:rPr>
          <w:rFonts w:ascii="Times New Roman" w:hAnsi="Times New Roman"/>
          <w:bCs/>
          <w:sz w:val="20"/>
          <w:szCs w:val="20"/>
        </w:rPr>
        <w:t xml:space="preserve">III kw. 2016 r. polepszyła się sytuacja przedsiębiorców. Wg GUS wynik finansowy brutto przedsiębiorstw niefinansowych zwiększył się o 20,3% r/r, a zysk brutto tych podmiotów wzrósł o 10,5% r/r. Natomiast wynik finansowy brutto banków w trzecim kwartale 2016 r. spadł o 6,2%. </w:t>
      </w:r>
    </w:p>
    <w:p w:rsidR="00906099" w:rsidRPr="00375925" w:rsidRDefault="0073706E" w:rsidP="0073706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73706E">
        <w:rPr>
          <w:rFonts w:ascii="Times New Roman" w:hAnsi="Times New Roman"/>
          <w:bCs/>
          <w:sz w:val="20"/>
          <w:szCs w:val="20"/>
        </w:rPr>
        <w:t>Dochody z akcyzy, wg zasad ESA2010, wyniosły w III kw. 2016 r. 17,7 mld zł i były wyższe o 6,3% r/r. Szczególnie wysokie w tym okresie było tempo zmian dochodów z akcyzy od oleju opałowego i samochodów osobowych, które w</w:t>
      </w:r>
      <w:r w:rsidR="0019748A">
        <w:rPr>
          <w:rFonts w:ascii="Times New Roman" w:hAnsi="Times New Roman"/>
          <w:bCs/>
          <w:sz w:val="20"/>
          <w:szCs w:val="20"/>
        </w:rPr>
        <w:t>yniosło odpowiednio 86,7% r/r i </w:t>
      </w:r>
      <w:r w:rsidRPr="0073706E">
        <w:rPr>
          <w:rFonts w:ascii="Times New Roman" w:hAnsi="Times New Roman"/>
          <w:bCs/>
          <w:sz w:val="20"/>
          <w:szCs w:val="20"/>
        </w:rPr>
        <w:t xml:space="preserve">24,5% r/r. </w:t>
      </w:r>
      <w:r w:rsidR="005300BA">
        <w:rPr>
          <w:rFonts w:ascii="Times New Roman" w:hAnsi="Times New Roman"/>
          <w:bCs/>
          <w:sz w:val="20"/>
          <w:szCs w:val="20"/>
        </w:rPr>
        <w:t>A</w:t>
      </w:r>
      <w:r w:rsidRPr="0073706E">
        <w:rPr>
          <w:rFonts w:ascii="Times New Roman" w:hAnsi="Times New Roman"/>
          <w:bCs/>
          <w:sz w:val="20"/>
          <w:szCs w:val="20"/>
        </w:rPr>
        <w:t>kcyza od samochodów rośnie z powodu wysokiej sprzedaży</w:t>
      </w:r>
      <w:r w:rsidR="005300BA">
        <w:rPr>
          <w:rFonts w:ascii="Times New Roman" w:hAnsi="Times New Roman"/>
          <w:bCs/>
          <w:sz w:val="20"/>
          <w:szCs w:val="20"/>
        </w:rPr>
        <w:t xml:space="preserve"> jaką można zaobserwować w 2016 </w:t>
      </w:r>
      <w:r w:rsidRPr="0073706E">
        <w:rPr>
          <w:rFonts w:ascii="Times New Roman" w:hAnsi="Times New Roman"/>
          <w:bCs/>
          <w:sz w:val="20"/>
          <w:szCs w:val="20"/>
        </w:rPr>
        <w:t>r. Wg danych GUS dostawy na rynek samochodów osobowych w III kw. 2016 r. były wyższe o 9,1% r/r.</w:t>
      </w:r>
    </w:p>
    <w:p w:rsidR="00EF223A" w:rsidRPr="0073706E" w:rsidRDefault="00903C82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4" w:name="_Toc472594680"/>
      <w:r w:rsidRPr="0073706E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 w:rsidRPr="0073706E">
        <w:rPr>
          <w:rFonts w:ascii="Arial" w:hAnsi="Arial" w:cs="Arial"/>
          <w:i w:val="0"/>
          <w:color w:val="E31837"/>
          <w:sz w:val="20"/>
          <w:szCs w:val="20"/>
        </w:rPr>
        <w:t>3</w:t>
      </w:r>
      <w:r w:rsidRPr="0073706E">
        <w:rPr>
          <w:rFonts w:ascii="Arial" w:hAnsi="Arial" w:cs="Arial"/>
          <w:i w:val="0"/>
          <w:color w:val="E31837"/>
          <w:sz w:val="20"/>
          <w:szCs w:val="20"/>
        </w:rPr>
        <w:t>. Wydatki</w:t>
      </w:r>
      <w:bookmarkEnd w:id="4"/>
    </w:p>
    <w:p w:rsidR="009A15B1" w:rsidRPr="00F402CA" w:rsidRDefault="009A15B1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F402CA">
        <w:rPr>
          <w:rFonts w:ascii="Times New Roman" w:hAnsi="Times New Roman"/>
          <w:bCs/>
          <w:sz w:val="20"/>
          <w:szCs w:val="20"/>
        </w:rPr>
        <w:t>W I</w:t>
      </w:r>
      <w:r w:rsidR="00881633" w:rsidRPr="00F402CA">
        <w:rPr>
          <w:rFonts w:ascii="Times New Roman" w:hAnsi="Times New Roman"/>
          <w:bCs/>
          <w:sz w:val="20"/>
          <w:szCs w:val="20"/>
        </w:rPr>
        <w:t>I</w:t>
      </w:r>
      <w:r w:rsidR="00F402CA" w:rsidRPr="00F402CA">
        <w:rPr>
          <w:rFonts w:ascii="Times New Roman" w:hAnsi="Times New Roman"/>
          <w:bCs/>
          <w:sz w:val="20"/>
          <w:szCs w:val="20"/>
        </w:rPr>
        <w:t>I</w:t>
      </w:r>
      <w:r w:rsidR="00F15FF6" w:rsidRPr="00F402CA">
        <w:rPr>
          <w:rFonts w:ascii="Times New Roman" w:hAnsi="Times New Roman"/>
          <w:bCs/>
          <w:sz w:val="20"/>
          <w:szCs w:val="20"/>
        </w:rPr>
        <w:t xml:space="preserve"> kw</w:t>
      </w:r>
      <w:r w:rsidR="003B2E14" w:rsidRPr="00F402CA">
        <w:rPr>
          <w:rFonts w:ascii="Times New Roman" w:hAnsi="Times New Roman"/>
          <w:bCs/>
          <w:sz w:val="20"/>
          <w:szCs w:val="20"/>
        </w:rPr>
        <w:t>.</w:t>
      </w:r>
      <w:r w:rsidRPr="00F402CA">
        <w:rPr>
          <w:rFonts w:ascii="Times New Roman" w:hAnsi="Times New Roman"/>
          <w:bCs/>
          <w:sz w:val="20"/>
          <w:szCs w:val="20"/>
        </w:rPr>
        <w:t xml:space="preserve"> 2016</w:t>
      </w:r>
      <w:r w:rsidR="00F15FF6" w:rsidRPr="00F402CA">
        <w:rPr>
          <w:rFonts w:ascii="Times New Roman" w:hAnsi="Times New Roman"/>
          <w:bCs/>
          <w:sz w:val="20"/>
          <w:szCs w:val="20"/>
        </w:rPr>
        <w:t xml:space="preserve"> r. wydatki sektora instytucji rządowych i</w:t>
      </w:r>
      <w:r w:rsidR="00F142BF" w:rsidRPr="00F402CA">
        <w:rPr>
          <w:rFonts w:ascii="Times New Roman" w:hAnsi="Times New Roman"/>
          <w:bCs/>
          <w:sz w:val="20"/>
          <w:szCs w:val="20"/>
        </w:rPr>
        <w:t> </w:t>
      </w:r>
      <w:r w:rsidR="00F15FF6" w:rsidRPr="00F402CA">
        <w:rPr>
          <w:rFonts w:ascii="Times New Roman" w:hAnsi="Times New Roman"/>
          <w:bCs/>
          <w:sz w:val="20"/>
          <w:szCs w:val="20"/>
        </w:rPr>
        <w:t>samorządowych (wg zasad ES</w:t>
      </w:r>
      <w:r w:rsidRPr="00F402CA">
        <w:rPr>
          <w:rFonts w:ascii="Times New Roman" w:hAnsi="Times New Roman"/>
          <w:bCs/>
          <w:sz w:val="20"/>
          <w:szCs w:val="20"/>
        </w:rPr>
        <w:t xml:space="preserve">A2010) wyniosły </w:t>
      </w:r>
      <w:r w:rsidR="00F402CA" w:rsidRPr="00F402CA">
        <w:rPr>
          <w:rFonts w:ascii="Times New Roman" w:hAnsi="Times New Roman"/>
          <w:bCs/>
          <w:sz w:val="20"/>
          <w:szCs w:val="20"/>
        </w:rPr>
        <w:t>191,4</w:t>
      </w:r>
      <w:r w:rsidR="003B2E14" w:rsidRPr="00F402CA">
        <w:rPr>
          <w:rFonts w:ascii="Times New Roman" w:hAnsi="Times New Roman"/>
          <w:bCs/>
          <w:sz w:val="20"/>
          <w:szCs w:val="20"/>
        </w:rPr>
        <w:t> </w:t>
      </w:r>
      <w:r w:rsidR="0020557E" w:rsidRPr="00F402CA">
        <w:rPr>
          <w:rFonts w:ascii="Times New Roman" w:hAnsi="Times New Roman"/>
          <w:bCs/>
          <w:sz w:val="20"/>
          <w:szCs w:val="20"/>
        </w:rPr>
        <w:t xml:space="preserve">mld zł i były </w:t>
      </w:r>
      <w:r w:rsidR="00F402CA" w:rsidRPr="00F402CA">
        <w:rPr>
          <w:rFonts w:ascii="Times New Roman" w:hAnsi="Times New Roman"/>
          <w:bCs/>
          <w:sz w:val="20"/>
          <w:szCs w:val="20"/>
        </w:rPr>
        <w:t>wyższe o 4,7</w:t>
      </w:r>
      <w:r w:rsidR="00F15FF6" w:rsidRPr="00F402CA">
        <w:rPr>
          <w:rFonts w:ascii="Times New Roman" w:hAnsi="Times New Roman"/>
          <w:bCs/>
          <w:sz w:val="20"/>
          <w:szCs w:val="20"/>
        </w:rPr>
        <w:t>%</w:t>
      </w:r>
      <w:r w:rsidR="003B2E14" w:rsidRPr="00F402CA">
        <w:rPr>
          <w:rFonts w:ascii="Times New Roman" w:hAnsi="Times New Roman"/>
          <w:bCs/>
          <w:sz w:val="20"/>
          <w:szCs w:val="20"/>
        </w:rPr>
        <w:t xml:space="preserve"> </w:t>
      </w:r>
      <w:r w:rsidR="007E5B49" w:rsidRPr="00F402CA">
        <w:rPr>
          <w:rFonts w:ascii="Times New Roman" w:hAnsi="Times New Roman"/>
          <w:bCs/>
          <w:sz w:val="20"/>
          <w:szCs w:val="20"/>
        </w:rPr>
        <w:t>(</w:t>
      </w:r>
      <w:r w:rsidR="003B2E14" w:rsidRPr="00F402CA">
        <w:rPr>
          <w:rFonts w:ascii="Times New Roman" w:hAnsi="Times New Roman"/>
          <w:bCs/>
          <w:sz w:val="20"/>
          <w:szCs w:val="20"/>
        </w:rPr>
        <w:t>r/r</w:t>
      </w:r>
      <w:r w:rsidR="007E5B49" w:rsidRPr="00F402CA">
        <w:rPr>
          <w:rFonts w:ascii="Times New Roman" w:hAnsi="Times New Roman"/>
          <w:bCs/>
          <w:sz w:val="20"/>
          <w:szCs w:val="20"/>
        </w:rPr>
        <w:t>)</w:t>
      </w:r>
      <w:r w:rsidR="00881633" w:rsidRPr="00F402CA">
        <w:rPr>
          <w:rFonts w:ascii="Times New Roman" w:hAnsi="Times New Roman"/>
          <w:bCs/>
          <w:sz w:val="20"/>
          <w:szCs w:val="20"/>
        </w:rPr>
        <w:t>.</w:t>
      </w:r>
    </w:p>
    <w:p w:rsidR="00EF223A" w:rsidRPr="00F402CA" w:rsidRDefault="00F15FF6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F402CA">
        <w:rPr>
          <w:rFonts w:ascii="Times New Roman" w:hAnsi="Times New Roman"/>
          <w:bCs/>
          <w:sz w:val="20"/>
          <w:szCs w:val="20"/>
        </w:rPr>
        <w:t>Największy udział w wydatkach sektora instytucji rządowych</w:t>
      </w:r>
      <w:r w:rsidR="00D15DD9">
        <w:rPr>
          <w:rFonts w:ascii="Times New Roman" w:hAnsi="Times New Roman"/>
          <w:bCs/>
          <w:sz w:val="20"/>
          <w:szCs w:val="20"/>
        </w:rPr>
        <w:t> </w:t>
      </w:r>
      <w:r w:rsidRPr="00F402CA">
        <w:rPr>
          <w:rFonts w:ascii="Times New Roman" w:hAnsi="Times New Roman"/>
          <w:bCs/>
          <w:sz w:val="20"/>
          <w:szCs w:val="20"/>
        </w:rPr>
        <w:t>i</w:t>
      </w:r>
      <w:r w:rsidR="00F142BF" w:rsidRPr="00F402CA">
        <w:rPr>
          <w:rFonts w:ascii="Times New Roman" w:hAnsi="Times New Roman"/>
          <w:bCs/>
          <w:sz w:val="20"/>
          <w:szCs w:val="20"/>
        </w:rPr>
        <w:t> </w:t>
      </w:r>
      <w:r w:rsidRPr="00F402CA">
        <w:rPr>
          <w:rFonts w:ascii="Times New Roman" w:hAnsi="Times New Roman"/>
          <w:bCs/>
          <w:sz w:val="20"/>
          <w:szCs w:val="20"/>
        </w:rPr>
        <w:t xml:space="preserve">samorządowych mają świadczenia społeczne, wydatki na wynagrodzenia (łącznie ze </w:t>
      </w:r>
      <w:r w:rsidRPr="00F402CA">
        <w:rPr>
          <w:rFonts w:ascii="Times New Roman" w:hAnsi="Times New Roman"/>
          <w:bCs/>
          <w:sz w:val="20"/>
          <w:szCs w:val="20"/>
        </w:rPr>
        <w:lastRenderedPageBreak/>
        <w:t xml:space="preserve">składkami) oraz wydatki na </w:t>
      </w:r>
      <w:r w:rsidR="000106DF" w:rsidRPr="00F402CA">
        <w:rPr>
          <w:rFonts w:ascii="Times New Roman" w:hAnsi="Times New Roman"/>
          <w:bCs/>
          <w:sz w:val="20"/>
          <w:szCs w:val="20"/>
        </w:rPr>
        <w:t>zakup towarów i usług (zużycie pośrednie)</w:t>
      </w:r>
      <w:r w:rsidRPr="00F402CA">
        <w:rPr>
          <w:rFonts w:ascii="Times New Roman" w:hAnsi="Times New Roman"/>
          <w:bCs/>
          <w:sz w:val="20"/>
          <w:szCs w:val="20"/>
        </w:rPr>
        <w:t>.</w:t>
      </w:r>
    </w:p>
    <w:p w:rsidR="00E2713E" w:rsidRPr="00D370BF" w:rsidRDefault="00DB4564" w:rsidP="009E157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D370BF">
        <w:rPr>
          <w:rFonts w:ascii="Times New Roman" w:hAnsi="Times New Roman"/>
          <w:bCs/>
          <w:sz w:val="20"/>
          <w:szCs w:val="20"/>
        </w:rPr>
        <w:t>W I</w:t>
      </w:r>
      <w:r w:rsidR="004256F1" w:rsidRPr="00D370BF">
        <w:rPr>
          <w:rFonts w:ascii="Times New Roman" w:hAnsi="Times New Roman"/>
          <w:bCs/>
          <w:sz w:val="20"/>
          <w:szCs w:val="20"/>
        </w:rPr>
        <w:t>I</w:t>
      </w:r>
      <w:r w:rsidR="00F402CA" w:rsidRPr="00D370BF">
        <w:rPr>
          <w:rFonts w:ascii="Times New Roman" w:hAnsi="Times New Roman"/>
          <w:bCs/>
          <w:sz w:val="20"/>
          <w:szCs w:val="20"/>
        </w:rPr>
        <w:t>I</w:t>
      </w:r>
      <w:r w:rsidRPr="00D370BF">
        <w:rPr>
          <w:rFonts w:ascii="Times New Roman" w:hAnsi="Times New Roman"/>
          <w:bCs/>
          <w:sz w:val="20"/>
          <w:szCs w:val="20"/>
        </w:rPr>
        <w:t xml:space="preserve"> kw. 2016</w:t>
      </w:r>
      <w:r w:rsidR="009E157D" w:rsidRPr="00D370BF">
        <w:rPr>
          <w:rFonts w:ascii="Times New Roman" w:hAnsi="Times New Roman"/>
          <w:bCs/>
          <w:sz w:val="20"/>
          <w:szCs w:val="20"/>
        </w:rPr>
        <w:t xml:space="preserve"> r. świadczenia s</w:t>
      </w:r>
      <w:r w:rsidR="00881633" w:rsidRPr="00D370BF">
        <w:rPr>
          <w:rFonts w:ascii="Times New Roman" w:hAnsi="Times New Roman"/>
          <w:bCs/>
          <w:sz w:val="20"/>
          <w:szCs w:val="20"/>
        </w:rPr>
        <w:t>oc</w:t>
      </w:r>
      <w:r w:rsidR="00D370BF" w:rsidRPr="00D370BF">
        <w:rPr>
          <w:rFonts w:ascii="Times New Roman" w:hAnsi="Times New Roman"/>
          <w:bCs/>
          <w:sz w:val="20"/>
          <w:szCs w:val="20"/>
        </w:rPr>
        <w:t xml:space="preserve">jalne wzrosły nominalnie aż </w:t>
      </w:r>
      <w:r w:rsidR="0060787A">
        <w:rPr>
          <w:rFonts w:ascii="Times New Roman" w:hAnsi="Times New Roman"/>
          <w:bCs/>
          <w:sz w:val="20"/>
          <w:szCs w:val="20"/>
        </w:rPr>
        <w:t xml:space="preserve">o </w:t>
      </w:r>
      <w:r w:rsidR="00D370BF" w:rsidRPr="00D370BF">
        <w:rPr>
          <w:rFonts w:ascii="Times New Roman" w:hAnsi="Times New Roman"/>
          <w:bCs/>
          <w:sz w:val="20"/>
          <w:szCs w:val="20"/>
        </w:rPr>
        <w:t>11,8</w:t>
      </w:r>
      <w:r w:rsidR="009E157D" w:rsidRPr="00D370BF">
        <w:rPr>
          <w:rFonts w:ascii="Times New Roman" w:hAnsi="Times New Roman"/>
          <w:bCs/>
          <w:sz w:val="20"/>
          <w:szCs w:val="20"/>
        </w:rPr>
        <w:t>% r/r,</w:t>
      </w:r>
      <w:r w:rsidR="009E157D" w:rsidRPr="00D370BF">
        <w:t xml:space="preserve"> </w:t>
      </w:r>
      <w:r w:rsidR="00E2713E" w:rsidRPr="00D370BF">
        <w:rPr>
          <w:rFonts w:ascii="Times New Roman" w:hAnsi="Times New Roman"/>
          <w:bCs/>
          <w:sz w:val="20"/>
          <w:szCs w:val="20"/>
        </w:rPr>
        <w:t>w t</w:t>
      </w:r>
      <w:r w:rsidR="004256F1" w:rsidRPr="00D370BF">
        <w:rPr>
          <w:rFonts w:ascii="Times New Roman" w:hAnsi="Times New Roman"/>
          <w:bCs/>
          <w:sz w:val="20"/>
          <w:szCs w:val="20"/>
        </w:rPr>
        <w:t xml:space="preserve">ym emerytury i renty z FUS jedynie </w:t>
      </w:r>
      <w:r w:rsidR="00D370BF" w:rsidRPr="00D370BF">
        <w:rPr>
          <w:rFonts w:ascii="Times New Roman" w:hAnsi="Times New Roman"/>
          <w:bCs/>
          <w:sz w:val="20"/>
          <w:szCs w:val="20"/>
        </w:rPr>
        <w:t>o 2,1</w:t>
      </w:r>
      <w:r w:rsidR="00E2713E" w:rsidRPr="00D370BF">
        <w:rPr>
          <w:rFonts w:ascii="Times New Roman" w:hAnsi="Times New Roman"/>
          <w:bCs/>
          <w:sz w:val="20"/>
          <w:szCs w:val="20"/>
        </w:rPr>
        <w:t>% r/r.</w:t>
      </w:r>
      <w:r w:rsidR="004256F1" w:rsidRPr="00D370BF">
        <w:rPr>
          <w:rFonts w:ascii="Times New Roman" w:hAnsi="Times New Roman"/>
          <w:bCs/>
          <w:sz w:val="20"/>
          <w:szCs w:val="20"/>
        </w:rPr>
        <w:t xml:space="preserve"> Za tak </w:t>
      </w:r>
      <w:r w:rsidR="00EF79BB">
        <w:rPr>
          <w:rFonts w:ascii="Times New Roman" w:hAnsi="Times New Roman"/>
          <w:bCs/>
          <w:sz w:val="20"/>
          <w:szCs w:val="20"/>
        </w:rPr>
        <w:t>znaczący</w:t>
      </w:r>
      <w:r w:rsidR="0019748A">
        <w:rPr>
          <w:rFonts w:ascii="Times New Roman" w:hAnsi="Times New Roman"/>
          <w:bCs/>
          <w:sz w:val="20"/>
          <w:szCs w:val="20"/>
        </w:rPr>
        <w:t xml:space="preserve"> wzrost wydatków w </w:t>
      </w:r>
      <w:r w:rsidR="004256F1" w:rsidRPr="00D370BF">
        <w:rPr>
          <w:rFonts w:ascii="Times New Roman" w:hAnsi="Times New Roman"/>
          <w:bCs/>
          <w:sz w:val="20"/>
          <w:szCs w:val="20"/>
        </w:rPr>
        <w:t>omawianej kategorii</w:t>
      </w:r>
      <w:r w:rsidR="00E2713E" w:rsidRPr="00D370BF">
        <w:rPr>
          <w:rFonts w:ascii="Times New Roman" w:hAnsi="Times New Roman"/>
          <w:bCs/>
          <w:sz w:val="20"/>
          <w:szCs w:val="20"/>
        </w:rPr>
        <w:t xml:space="preserve"> </w:t>
      </w:r>
      <w:r w:rsidR="0019748A">
        <w:rPr>
          <w:rFonts w:ascii="Times New Roman" w:hAnsi="Times New Roman"/>
          <w:bCs/>
          <w:sz w:val="20"/>
          <w:szCs w:val="20"/>
        </w:rPr>
        <w:t>odpowiadało wprowadzenie w </w:t>
      </w:r>
      <w:r w:rsidR="004256F1" w:rsidRPr="00D370BF">
        <w:rPr>
          <w:rFonts w:ascii="Times New Roman" w:hAnsi="Times New Roman"/>
          <w:bCs/>
          <w:sz w:val="20"/>
          <w:szCs w:val="20"/>
        </w:rPr>
        <w:t xml:space="preserve">kwietniu </w:t>
      </w:r>
      <w:r w:rsidR="0060787A">
        <w:rPr>
          <w:rFonts w:ascii="Times New Roman" w:hAnsi="Times New Roman"/>
          <w:bCs/>
          <w:sz w:val="20"/>
          <w:szCs w:val="20"/>
        </w:rPr>
        <w:t xml:space="preserve">2016 </w:t>
      </w:r>
      <w:r w:rsidR="004256F1" w:rsidRPr="00D370BF">
        <w:rPr>
          <w:rFonts w:ascii="Times New Roman" w:hAnsi="Times New Roman"/>
          <w:bCs/>
          <w:sz w:val="20"/>
          <w:szCs w:val="20"/>
        </w:rPr>
        <w:t>r. now</w:t>
      </w:r>
      <w:r w:rsidR="0019748A">
        <w:rPr>
          <w:rFonts w:ascii="Times New Roman" w:hAnsi="Times New Roman"/>
          <w:bCs/>
          <w:sz w:val="20"/>
          <w:szCs w:val="20"/>
        </w:rPr>
        <w:t>ego świadczenia wychowawczego w </w:t>
      </w:r>
      <w:r w:rsidR="004256F1" w:rsidRPr="00D370BF">
        <w:rPr>
          <w:rFonts w:ascii="Times New Roman" w:hAnsi="Times New Roman"/>
          <w:bCs/>
          <w:sz w:val="20"/>
          <w:szCs w:val="20"/>
        </w:rPr>
        <w:t xml:space="preserve">ramach Programu „Rodzina 500+”. </w:t>
      </w:r>
    </w:p>
    <w:p w:rsidR="009E157D" w:rsidRPr="004D5D5A" w:rsidRDefault="00EF79BB" w:rsidP="009E157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</w:t>
      </w:r>
      <w:r w:rsidR="00AA6E18" w:rsidRPr="004D5D5A">
        <w:rPr>
          <w:rFonts w:ascii="Times New Roman" w:hAnsi="Times New Roman"/>
          <w:bCs/>
          <w:sz w:val="20"/>
          <w:szCs w:val="20"/>
        </w:rPr>
        <w:t xml:space="preserve">oniżej </w:t>
      </w:r>
      <w:r w:rsidR="004A38B7" w:rsidRPr="004D5D5A">
        <w:rPr>
          <w:rFonts w:ascii="Times New Roman" w:hAnsi="Times New Roman"/>
          <w:bCs/>
          <w:sz w:val="20"/>
          <w:szCs w:val="20"/>
        </w:rPr>
        <w:t xml:space="preserve">ogólnego wzrostu wydatków </w:t>
      </w:r>
      <w:r w:rsidR="00AA6E18" w:rsidRPr="004D5D5A">
        <w:rPr>
          <w:rFonts w:ascii="Times New Roman" w:hAnsi="Times New Roman"/>
          <w:bCs/>
          <w:sz w:val="20"/>
          <w:szCs w:val="20"/>
        </w:rPr>
        <w:t xml:space="preserve">wzrosły </w:t>
      </w:r>
      <w:r w:rsidR="009E157D" w:rsidRPr="004D5D5A">
        <w:rPr>
          <w:rFonts w:ascii="Times New Roman" w:hAnsi="Times New Roman"/>
          <w:bCs/>
          <w:sz w:val="20"/>
          <w:szCs w:val="20"/>
        </w:rPr>
        <w:t>wy</w:t>
      </w:r>
      <w:r w:rsidR="00AA6E18" w:rsidRPr="004D5D5A">
        <w:rPr>
          <w:rFonts w:ascii="Times New Roman" w:hAnsi="Times New Roman"/>
          <w:bCs/>
          <w:sz w:val="20"/>
          <w:szCs w:val="20"/>
        </w:rPr>
        <w:t>datki</w:t>
      </w:r>
      <w:r w:rsidR="00EE1064" w:rsidRPr="004D5D5A">
        <w:rPr>
          <w:rFonts w:ascii="Times New Roman" w:hAnsi="Times New Roman"/>
          <w:bCs/>
          <w:sz w:val="20"/>
          <w:szCs w:val="20"/>
        </w:rPr>
        <w:t xml:space="preserve"> na </w:t>
      </w:r>
      <w:r>
        <w:rPr>
          <w:rFonts w:ascii="Times New Roman" w:hAnsi="Times New Roman"/>
          <w:bCs/>
          <w:sz w:val="20"/>
          <w:szCs w:val="20"/>
        </w:rPr>
        <w:t>zakupy towarów i usług</w:t>
      </w:r>
      <w:r w:rsidR="00EE1064" w:rsidRPr="004D5D5A">
        <w:rPr>
          <w:rFonts w:ascii="Times New Roman" w:hAnsi="Times New Roman"/>
          <w:bCs/>
          <w:sz w:val="20"/>
          <w:szCs w:val="20"/>
        </w:rPr>
        <w:t xml:space="preserve"> </w:t>
      </w:r>
      <w:r w:rsidR="00AA6E18" w:rsidRPr="004D5D5A">
        <w:rPr>
          <w:rFonts w:ascii="Times New Roman" w:hAnsi="Times New Roman"/>
          <w:bCs/>
          <w:sz w:val="20"/>
          <w:szCs w:val="20"/>
        </w:rPr>
        <w:t>(</w:t>
      </w:r>
      <w:r w:rsidR="004D5D5A" w:rsidRPr="004D5D5A">
        <w:rPr>
          <w:rFonts w:ascii="Times New Roman" w:hAnsi="Times New Roman"/>
          <w:bCs/>
          <w:sz w:val="20"/>
          <w:szCs w:val="20"/>
        </w:rPr>
        <w:t>0,4</w:t>
      </w:r>
      <w:r w:rsidR="008C0DD1" w:rsidRPr="004D5D5A">
        <w:rPr>
          <w:rFonts w:ascii="Times New Roman" w:hAnsi="Times New Roman"/>
          <w:bCs/>
          <w:sz w:val="20"/>
          <w:szCs w:val="20"/>
        </w:rPr>
        <w:t>% r/r</w:t>
      </w:r>
      <w:r w:rsidR="00AA6E18" w:rsidRPr="004D5D5A">
        <w:rPr>
          <w:rFonts w:ascii="Times New Roman" w:hAnsi="Times New Roman"/>
          <w:bCs/>
          <w:sz w:val="20"/>
          <w:szCs w:val="20"/>
        </w:rPr>
        <w:t>) oraz</w:t>
      </w:r>
      <w:r w:rsidR="009E157D" w:rsidRPr="004D5D5A">
        <w:rPr>
          <w:rFonts w:ascii="Times New Roman" w:hAnsi="Times New Roman"/>
          <w:bCs/>
          <w:sz w:val="20"/>
          <w:szCs w:val="20"/>
        </w:rPr>
        <w:t xml:space="preserve"> </w:t>
      </w:r>
      <w:r w:rsidR="00AA6E18" w:rsidRPr="004D5D5A">
        <w:rPr>
          <w:rFonts w:ascii="Times New Roman" w:hAnsi="Times New Roman"/>
          <w:bCs/>
          <w:sz w:val="20"/>
          <w:szCs w:val="20"/>
        </w:rPr>
        <w:t xml:space="preserve">na </w:t>
      </w:r>
      <w:r>
        <w:rPr>
          <w:rFonts w:ascii="Times New Roman" w:hAnsi="Times New Roman"/>
          <w:bCs/>
          <w:sz w:val="20"/>
          <w:szCs w:val="20"/>
        </w:rPr>
        <w:t>koszty pracy</w:t>
      </w:r>
      <w:r w:rsidR="004256F1" w:rsidRPr="004D5D5A">
        <w:rPr>
          <w:rFonts w:ascii="Times New Roman" w:hAnsi="Times New Roman"/>
          <w:bCs/>
          <w:sz w:val="20"/>
          <w:szCs w:val="20"/>
        </w:rPr>
        <w:t xml:space="preserve"> </w:t>
      </w:r>
      <w:r w:rsidR="00AA6E18" w:rsidRPr="004D5D5A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4D5D5A" w:rsidRPr="004D5D5A">
        <w:rPr>
          <w:rFonts w:ascii="Times New Roman" w:hAnsi="Times New Roman"/>
          <w:bCs/>
          <w:sz w:val="20"/>
          <w:szCs w:val="20"/>
        </w:rPr>
        <w:t>2,0</w:t>
      </w:r>
      <w:r w:rsidR="008C0DD1" w:rsidRPr="004D5D5A">
        <w:rPr>
          <w:rFonts w:ascii="Times New Roman" w:hAnsi="Times New Roman"/>
          <w:bCs/>
          <w:sz w:val="20"/>
          <w:szCs w:val="20"/>
        </w:rPr>
        <w:t>% r/r</w:t>
      </w:r>
      <w:r w:rsidR="00AA6E18" w:rsidRPr="004D5D5A">
        <w:rPr>
          <w:rFonts w:ascii="Times New Roman" w:hAnsi="Times New Roman"/>
          <w:bCs/>
          <w:sz w:val="20"/>
          <w:szCs w:val="20"/>
        </w:rPr>
        <w:t>).</w:t>
      </w:r>
    </w:p>
    <w:p w:rsidR="0075303D" w:rsidRDefault="00C66C80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873D1B">
        <w:rPr>
          <w:rFonts w:ascii="Times New Roman" w:hAnsi="Times New Roman"/>
          <w:bCs/>
          <w:sz w:val="20"/>
          <w:szCs w:val="20"/>
        </w:rPr>
        <w:t>W I</w:t>
      </w:r>
      <w:r w:rsidR="00AA6E18" w:rsidRPr="00873D1B">
        <w:rPr>
          <w:rFonts w:ascii="Times New Roman" w:hAnsi="Times New Roman"/>
          <w:bCs/>
          <w:sz w:val="20"/>
          <w:szCs w:val="20"/>
        </w:rPr>
        <w:t>I</w:t>
      </w:r>
      <w:r w:rsidR="006B62F7" w:rsidRPr="00873D1B">
        <w:rPr>
          <w:rFonts w:ascii="Times New Roman" w:hAnsi="Times New Roman"/>
          <w:bCs/>
          <w:sz w:val="20"/>
          <w:szCs w:val="20"/>
        </w:rPr>
        <w:t>I</w:t>
      </w:r>
      <w:r w:rsidRPr="00873D1B">
        <w:rPr>
          <w:rFonts w:ascii="Times New Roman" w:hAnsi="Times New Roman"/>
          <w:bCs/>
          <w:sz w:val="20"/>
          <w:szCs w:val="20"/>
        </w:rPr>
        <w:t xml:space="preserve"> kw. </w:t>
      </w:r>
      <w:r w:rsidR="00EF79BB">
        <w:rPr>
          <w:rFonts w:ascii="Times New Roman" w:hAnsi="Times New Roman"/>
          <w:bCs/>
          <w:sz w:val="20"/>
          <w:szCs w:val="20"/>
        </w:rPr>
        <w:t>2016 </w:t>
      </w:r>
      <w:r w:rsidRPr="00873D1B">
        <w:rPr>
          <w:rFonts w:ascii="Times New Roman" w:hAnsi="Times New Roman"/>
          <w:bCs/>
          <w:sz w:val="20"/>
          <w:szCs w:val="20"/>
        </w:rPr>
        <w:t>r</w:t>
      </w:r>
      <w:r w:rsidR="00EF79BB">
        <w:rPr>
          <w:rFonts w:ascii="Times New Roman" w:hAnsi="Times New Roman"/>
          <w:bCs/>
          <w:sz w:val="20"/>
          <w:szCs w:val="20"/>
        </w:rPr>
        <w:t>.</w:t>
      </w:r>
      <w:r w:rsidRPr="00873D1B">
        <w:rPr>
          <w:rFonts w:ascii="Times New Roman" w:hAnsi="Times New Roman"/>
          <w:bCs/>
          <w:sz w:val="20"/>
          <w:szCs w:val="20"/>
        </w:rPr>
        <w:t xml:space="preserve">, nastąpił </w:t>
      </w:r>
      <w:r w:rsidR="00AA6E18" w:rsidRPr="00873D1B">
        <w:rPr>
          <w:rFonts w:ascii="Times New Roman" w:hAnsi="Times New Roman"/>
          <w:bCs/>
          <w:sz w:val="20"/>
          <w:szCs w:val="20"/>
        </w:rPr>
        <w:t>spadek</w:t>
      </w:r>
      <w:r w:rsidR="00EE1064" w:rsidRPr="00873D1B">
        <w:rPr>
          <w:rFonts w:ascii="Times New Roman" w:hAnsi="Times New Roman"/>
          <w:bCs/>
          <w:sz w:val="20"/>
          <w:szCs w:val="20"/>
        </w:rPr>
        <w:t xml:space="preserve"> wydatków inwestycyjnych </w:t>
      </w:r>
      <w:r w:rsidR="0019748A">
        <w:rPr>
          <w:rFonts w:ascii="Times New Roman" w:hAnsi="Times New Roman"/>
          <w:bCs/>
          <w:sz w:val="20"/>
          <w:szCs w:val="20"/>
        </w:rPr>
        <w:t>sektora instytucji rządowych i </w:t>
      </w:r>
      <w:r w:rsidR="008C0DD1" w:rsidRPr="00873D1B">
        <w:rPr>
          <w:rFonts w:ascii="Times New Roman" w:hAnsi="Times New Roman"/>
          <w:bCs/>
          <w:sz w:val="20"/>
          <w:szCs w:val="20"/>
        </w:rPr>
        <w:t xml:space="preserve">samorządowych </w:t>
      </w:r>
      <w:r w:rsidR="004A38B7" w:rsidRPr="00873D1B">
        <w:rPr>
          <w:rFonts w:ascii="Times New Roman" w:hAnsi="Times New Roman"/>
          <w:bCs/>
          <w:sz w:val="20"/>
          <w:szCs w:val="20"/>
        </w:rPr>
        <w:t>o</w:t>
      </w:r>
      <w:r w:rsidR="0060787A">
        <w:rPr>
          <w:rFonts w:ascii="Times New Roman" w:hAnsi="Times New Roman"/>
          <w:bCs/>
          <w:sz w:val="20"/>
          <w:szCs w:val="20"/>
        </w:rPr>
        <w:t xml:space="preserve"> </w:t>
      </w:r>
      <w:r w:rsidR="00EE1064" w:rsidRPr="00873D1B">
        <w:rPr>
          <w:rFonts w:ascii="Times New Roman" w:hAnsi="Times New Roman"/>
          <w:bCs/>
          <w:sz w:val="20"/>
          <w:szCs w:val="20"/>
        </w:rPr>
        <w:t>1</w:t>
      </w:r>
      <w:r w:rsidR="006B62F7" w:rsidRPr="00873D1B">
        <w:rPr>
          <w:rFonts w:ascii="Times New Roman" w:hAnsi="Times New Roman"/>
          <w:bCs/>
          <w:sz w:val="20"/>
          <w:szCs w:val="20"/>
        </w:rPr>
        <w:t>5,0</w:t>
      </w:r>
      <w:r w:rsidR="0060787A">
        <w:rPr>
          <w:rFonts w:ascii="Times New Roman" w:hAnsi="Times New Roman"/>
          <w:bCs/>
          <w:sz w:val="20"/>
          <w:szCs w:val="20"/>
        </w:rPr>
        <w:t xml:space="preserve">% </w:t>
      </w:r>
      <w:r w:rsidR="00985E74" w:rsidRPr="00873D1B">
        <w:rPr>
          <w:rFonts w:ascii="Times New Roman" w:hAnsi="Times New Roman"/>
          <w:bCs/>
          <w:sz w:val="20"/>
          <w:szCs w:val="20"/>
        </w:rPr>
        <w:t>r/r</w:t>
      </w:r>
      <w:r w:rsidR="00F65E32" w:rsidRPr="00873D1B">
        <w:rPr>
          <w:rFonts w:ascii="Times New Roman" w:hAnsi="Times New Roman"/>
          <w:bCs/>
          <w:sz w:val="20"/>
          <w:szCs w:val="20"/>
        </w:rPr>
        <w:t>, głównie w wyniku istotnego spadku nakładów inwestyc</w:t>
      </w:r>
      <w:r w:rsidR="0019748A">
        <w:rPr>
          <w:rFonts w:ascii="Times New Roman" w:hAnsi="Times New Roman"/>
          <w:bCs/>
          <w:sz w:val="20"/>
          <w:szCs w:val="20"/>
        </w:rPr>
        <w:t>yjnych w </w:t>
      </w:r>
      <w:r w:rsidR="00F65E32" w:rsidRPr="00873D1B">
        <w:rPr>
          <w:rFonts w:ascii="Times New Roman" w:hAnsi="Times New Roman"/>
          <w:bCs/>
          <w:sz w:val="20"/>
          <w:szCs w:val="20"/>
        </w:rPr>
        <w:t>jednostkach samorządu terytorialnego (</w:t>
      </w:r>
      <w:r w:rsidR="0056140A">
        <w:rPr>
          <w:rFonts w:ascii="Times New Roman" w:hAnsi="Times New Roman"/>
          <w:bCs/>
          <w:sz w:val="20"/>
          <w:szCs w:val="20"/>
        </w:rPr>
        <w:t xml:space="preserve">spadek nominalny </w:t>
      </w:r>
      <w:r w:rsidR="00F65E32" w:rsidRPr="00873D1B">
        <w:rPr>
          <w:rFonts w:ascii="Times New Roman" w:hAnsi="Times New Roman"/>
          <w:bCs/>
          <w:sz w:val="20"/>
          <w:szCs w:val="20"/>
        </w:rPr>
        <w:t xml:space="preserve">w ujęciu kasowym aż o </w:t>
      </w:r>
      <w:r w:rsidR="00EF79BB">
        <w:rPr>
          <w:rFonts w:ascii="Times New Roman" w:hAnsi="Times New Roman"/>
          <w:bCs/>
          <w:sz w:val="20"/>
          <w:szCs w:val="20"/>
        </w:rPr>
        <w:t>ok. 37</w:t>
      </w:r>
      <w:r w:rsidR="00F65E32" w:rsidRPr="00873D1B">
        <w:rPr>
          <w:rFonts w:ascii="Times New Roman" w:hAnsi="Times New Roman"/>
          <w:bCs/>
          <w:sz w:val="20"/>
          <w:szCs w:val="20"/>
        </w:rPr>
        <w:t xml:space="preserve">% r/r). </w:t>
      </w:r>
      <w:r w:rsidR="00BE7C8B" w:rsidRPr="00873D1B">
        <w:rPr>
          <w:rFonts w:ascii="Times New Roman" w:hAnsi="Times New Roman"/>
          <w:bCs/>
          <w:sz w:val="20"/>
          <w:szCs w:val="20"/>
        </w:rPr>
        <w:t xml:space="preserve">Spadek wydatków </w:t>
      </w:r>
      <w:r w:rsidR="00EF79BB">
        <w:rPr>
          <w:rFonts w:ascii="Times New Roman" w:hAnsi="Times New Roman"/>
          <w:bCs/>
          <w:sz w:val="20"/>
          <w:szCs w:val="20"/>
        </w:rPr>
        <w:t>samorządów</w:t>
      </w:r>
      <w:r w:rsidR="00BE7C8B" w:rsidRPr="00873D1B">
        <w:rPr>
          <w:rFonts w:ascii="Times New Roman" w:hAnsi="Times New Roman"/>
          <w:bCs/>
          <w:sz w:val="20"/>
          <w:szCs w:val="20"/>
        </w:rPr>
        <w:t xml:space="preserve"> zdeterminowany był </w:t>
      </w:r>
      <w:r w:rsidR="00F65E32" w:rsidRPr="00873D1B">
        <w:rPr>
          <w:rFonts w:ascii="Times New Roman" w:hAnsi="Times New Roman"/>
          <w:bCs/>
          <w:sz w:val="20"/>
          <w:szCs w:val="20"/>
        </w:rPr>
        <w:t>przede wszystkim</w:t>
      </w:r>
      <w:r w:rsidR="00BE7C8B" w:rsidRPr="00873D1B">
        <w:rPr>
          <w:rFonts w:ascii="Times New Roman" w:hAnsi="Times New Roman"/>
          <w:bCs/>
          <w:sz w:val="20"/>
          <w:szCs w:val="20"/>
        </w:rPr>
        <w:t xml:space="preserve"> harmonogramem wydatków w ramach </w:t>
      </w:r>
      <w:r w:rsidR="00C30F2A" w:rsidRPr="00873D1B">
        <w:rPr>
          <w:rFonts w:ascii="Times New Roman" w:hAnsi="Times New Roman"/>
          <w:bCs/>
          <w:sz w:val="20"/>
          <w:szCs w:val="20"/>
        </w:rPr>
        <w:t>perspektywy</w:t>
      </w:r>
      <w:r w:rsidR="00AD2C51" w:rsidRPr="00873D1B">
        <w:rPr>
          <w:rFonts w:ascii="Times New Roman" w:hAnsi="Times New Roman"/>
          <w:bCs/>
          <w:sz w:val="20"/>
          <w:szCs w:val="20"/>
        </w:rPr>
        <w:t xml:space="preserve"> finansowej</w:t>
      </w:r>
      <w:r w:rsidR="00C30F2A" w:rsidRPr="00873D1B">
        <w:rPr>
          <w:rFonts w:ascii="Times New Roman" w:hAnsi="Times New Roman"/>
          <w:bCs/>
          <w:sz w:val="20"/>
          <w:szCs w:val="20"/>
        </w:rPr>
        <w:t xml:space="preserve"> UE na lata 2014-2020. </w:t>
      </w:r>
      <w:r w:rsidR="00CE0441" w:rsidRPr="00873D1B">
        <w:rPr>
          <w:rFonts w:ascii="Times New Roman" w:hAnsi="Times New Roman"/>
          <w:bCs/>
          <w:sz w:val="20"/>
          <w:szCs w:val="20"/>
        </w:rPr>
        <w:t>W </w:t>
      </w:r>
      <w:r w:rsidR="006A6DC5" w:rsidRPr="00873D1B">
        <w:rPr>
          <w:rFonts w:ascii="Times New Roman" w:hAnsi="Times New Roman"/>
          <w:bCs/>
          <w:sz w:val="20"/>
          <w:szCs w:val="20"/>
        </w:rPr>
        <w:t>omawianym okresie w</w:t>
      </w:r>
      <w:r w:rsidRPr="00873D1B">
        <w:rPr>
          <w:rFonts w:ascii="Times New Roman" w:hAnsi="Times New Roman"/>
          <w:bCs/>
          <w:sz w:val="20"/>
          <w:szCs w:val="20"/>
        </w:rPr>
        <w:t xml:space="preserve">zrosły </w:t>
      </w:r>
      <w:r w:rsidR="006A6DC5" w:rsidRPr="00873D1B">
        <w:rPr>
          <w:rFonts w:ascii="Times New Roman" w:hAnsi="Times New Roman"/>
          <w:bCs/>
          <w:sz w:val="20"/>
          <w:szCs w:val="20"/>
        </w:rPr>
        <w:t xml:space="preserve">natomiast </w:t>
      </w:r>
      <w:r w:rsidRPr="00873D1B">
        <w:rPr>
          <w:rFonts w:ascii="Times New Roman" w:hAnsi="Times New Roman"/>
          <w:bCs/>
          <w:sz w:val="20"/>
          <w:szCs w:val="20"/>
        </w:rPr>
        <w:t xml:space="preserve">wydatki na projekty </w:t>
      </w:r>
      <w:r w:rsidR="00985E74" w:rsidRPr="00873D1B">
        <w:rPr>
          <w:rFonts w:ascii="Times New Roman" w:hAnsi="Times New Roman"/>
          <w:bCs/>
          <w:sz w:val="20"/>
          <w:szCs w:val="20"/>
        </w:rPr>
        <w:t xml:space="preserve">inwestycyjne </w:t>
      </w:r>
      <w:r w:rsidRPr="00873D1B">
        <w:rPr>
          <w:rFonts w:ascii="Times New Roman" w:hAnsi="Times New Roman"/>
          <w:bCs/>
          <w:sz w:val="20"/>
          <w:szCs w:val="20"/>
        </w:rPr>
        <w:t xml:space="preserve">realizowane przez </w:t>
      </w:r>
      <w:r w:rsidR="00174B32" w:rsidRPr="00873D1B">
        <w:rPr>
          <w:rFonts w:ascii="Times New Roman" w:hAnsi="Times New Roman"/>
          <w:bCs/>
          <w:sz w:val="20"/>
          <w:szCs w:val="20"/>
        </w:rPr>
        <w:t>Krajowy Fundusz Drogowy</w:t>
      </w:r>
      <w:r w:rsidR="00FD6B7A" w:rsidRPr="00873D1B">
        <w:rPr>
          <w:rFonts w:ascii="Times New Roman" w:hAnsi="Times New Roman"/>
          <w:bCs/>
          <w:sz w:val="20"/>
          <w:szCs w:val="20"/>
        </w:rPr>
        <w:t>.</w:t>
      </w:r>
      <w:r w:rsidR="00AA6E18" w:rsidRPr="00873D1B">
        <w:rPr>
          <w:rFonts w:ascii="Times New Roman" w:hAnsi="Times New Roman"/>
          <w:b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Spec="right" w:tblpY="73"/>
        <w:tblW w:w="4680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75303D" w:rsidRPr="00375925" w:rsidTr="0075303D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75303D" w:rsidRPr="006037B8" w:rsidRDefault="0075303D" w:rsidP="0075303D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6037B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4. Struktura wydatków sektora instytucji rządowych i samorządowych w I</w:t>
            </w:r>
            <w:r w:rsidR="00515635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</w:t>
            </w:r>
            <w:r w:rsidRPr="006037B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 kw. 2016 r.</w:t>
            </w:r>
          </w:p>
        </w:tc>
      </w:tr>
      <w:tr w:rsidR="0075303D" w:rsidRPr="00375925" w:rsidTr="0075303D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75303D" w:rsidRPr="006037B8" w:rsidRDefault="003651B2" w:rsidP="0075303D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86075" cy="1955800"/>
                  <wp:effectExtent l="0" t="0" r="0" b="635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03D" w:rsidRPr="00375925" w:rsidTr="0075303D">
        <w:tc>
          <w:tcPr>
            <w:tcW w:w="4680" w:type="dxa"/>
          </w:tcPr>
          <w:p w:rsidR="0075303D" w:rsidRPr="006037B8" w:rsidRDefault="0075303D" w:rsidP="0075303D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6037B8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:rsidR="0075303D" w:rsidRPr="00873D1B" w:rsidRDefault="0075303D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205096" w:rsidRPr="00205096" w:rsidRDefault="000E4111" w:rsidP="00205096">
      <w:pPr>
        <w:pStyle w:val="Nagwek1"/>
        <w:spacing w:before="120" w:line="288" w:lineRule="auto"/>
        <w:rPr>
          <w:rFonts w:ascii="Arial" w:hAnsi="Arial" w:cs="Arial"/>
          <w:color w:val="BFBFBF"/>
          <w:sz w:val="28"/>
          <w:szCs w:val="28"/>
        </w:rPr>
      </w:pPr>
      <w:r w:rsidRPr="00375925">
        <w:rPr>
          <w:rFonts w:ascii="Times New Roman" w:hAnsi="Times New Roman" w:cs="Arial"/>
          <w:sz w:val="20"/>
          <w:szCs w:val="20"/>
          <w:highlight w:val="yellow"/>
        </w:rPr>
        <w:br w:type="page"/>
      </w:r>
      <w:bookmarkStart w:id="5" w:name="_Toc378241155"/>
      <w:bookmarkStart w:id="6" w:name="_Toc472594681"/>
      <w:r w:rsidR="00205096" w:rsidRPr="00205096">
        <w:rPr>
          <w:rFonts w:ascii="Arial" w:hAnsi="Arial" w:cs="Arial"/>
          <w:color w:val="ADAFB2"/>
          <w:sz w:val="28"/>
          <w:szCs w:val="28"/>
        </w:rPr>
        <w:lastRenderedPageBreak/>
        <w:t xml:space="preserve">2. </w:t>
      </w:r>
      <w:bookmarkEnd w:id="5"/>
      <w:r w:rsidR="00205096" w:rsidRPr="00205096">
        <w:rPr>
          <w:rFonts w:ascii="Arial" w:hAnsi="Arial" w:cs="Arial"/>
          <w:color w:val="ADAFB2"/>
          <w:sz w:val="28"/>
          <w:szCs w:val="28"/>
        </w:rPr>
        <w:t>Dług publiczny oraz potrzeby pożyczkowe</w:t>
      </w:r>
      <w:bookmarkEnd w:id="6"/>
    </w:p>
    <w:p w:rsidR="00205096" w:rsidRPr="00DC1BE1" w:rsidRDefault="00205096" w:rsidP="00DC1BE1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7" w:name="_Toc472594682"/>
      <w:r w:rsidRPr="00DC1BE1">
        <w:rPr>
          <w:rFonts w:ascii="Arial" w:hAnsi="Arial" w:cs="Arial"/>
          <w:i w:val="0"/>
          <w:color w:val="E31837"/>
          <w:sz w:val="20"/>
          <w:szCs w:val="20"/>
        </w:rPr>
        <w:t>2.1. Dług sektora instytucji rządowych i samorządowych (wg definicji UE)</w:t>
      </w:r>
      <w:bookmarkEnd w:id="7"/>
    </w:p>
    <w:p w:rsidR="00205096" w:rsidRPr="00205096" w:rsidRDefault="00205096" w:rsidP="00205096">
      <w:pPr>
        <w:widowControl w:val="0"/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 w:cs="Arial"/>
          <w:sz w:val="20"/>
          <w:szCs w:val="20"/>
        </w:rPr>
        <w:t>Na koniec III kwartału 2016 r. dług sektora instytucji rządowych i samorządowych (dług EDP) stanowiący jeden z elementów kryterium fiskalnego z Maastricht wyniósł 978,5 mld zł i w</w:t>
      </w:r>
      <w:r w:rsidRPr="00205096">
        <w:rPr>
          <w:rFonts w:ascii="Times New Roman" w:hAnsi="Times New Roman"/>
          <w:sz w:val="20"/>
          <w:szCs w:val="20"/>
        </w:rPr>
        <w:t xml:space="preserve"> porównaniu z końcem II kwartału 2016 r. wzrósł o 0,6 mld zł (0,1%).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205096" w:rsidRPr="00205096" w:rsidTr="008278B9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205096" w:rsidRPr="00205096" w:rsidRDefault="00205096" w:rsidP="00205096">
            <w:pPr>
              <w:keepNext/>
              <w:spacing w:before="60" w:after="60" w:line="240" w:lineRule="auto"/>
              <w:jc w:val="both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205096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Wyk. 5. Dług EDP</w:t>
            </w:r>
          </w:p>
        </w:tc>
      </w:tr>
      <w:tr w:rsidR="00205096" w:rsidRPr="00205096" w:rsidTr="008278B9">
        <w:tblPrEx>
          <w:tblCellMar>
            <w:left w:w="70" w:type="dxa"/>
            <w:right w:w="70" w:type="dxa"/>
          </w:tblCellMar>
        </w:tblPrEx>
        <w:trPr>
          <w:trHeight w:val="3307"/>
        </w:trPr>
        <w:tc>
          <w:tcPr>
            <w:tcW w:w="4680" w:type="dxa"/>
            <w:tcBorders>
              <w:top w:val="single" w:sz="8" w:space="0" w:color="ADAFB2"/>
            </w:tcBorders>
          </w:tcPr>
          <w:p w:rsidR="00205096" w:rsidRPr="00205096" w:rsidRDefault="003651B2" w:rsidP="00205096">
            <w:pPr>
              <w:keepNext/>
              <w:spacing w:before="120" w:after="120" w:line="288" w:lineRule="auto"/>
              <w:ind w:left="-108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995295" cy="2202815"/>
                  <wp:effectExtent l="0" t="0" r="0" b="0"/>
                  <wp:docPr id="5" name="Wykr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205096" w:rsidRPr="00205096" w:rsidTr="008278B9">
        <w:tc>
          <w:tcPr>
            <w:tcW w:w="4680" w:type="dxa"/>
          </w:tcPr>
          <w:p w:rsidR="00205096" w:rsidRPr="00205096" w:rsidRDefault="00205096" w:rsidP="00205096">
            <w:pPr>
              <w:keepNext/>
              <w:spacing w:before="6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205096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:rsidR="00205096" w:rsidRPr="00205096" w:rsidRDefault="00205096" w:rsidP="0020509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Na dług EDP złożyło się zadłużenie podsektora:</w:t>
      </w:r>
    </w:p>
    <w:p w:rsidR="00205096" w:rsidRPr="00205096" w:rsidRDefault="00205096" w:rsidP="0020509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rządowego 907,9 mld zł  (wzrost o 1,4 mld zł w III kwartale br.),</w:t>
      </w:r>
    </w:p>
    <w:p w:rsidR="00205096" w:rsidRPr="00205096" w:rsidRDefault="00205096" w:rsidP="0020509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samorządowego 70,6</w:t>
      </w:r>
      <w:r w:rsidR="0060787A">
        <w:rPr>
          <w:rFonts w:ascii="Times New Roman" w:hAnsi="Times New Roman"/>
          <w:sz w:val="20"/>
          <w:szCs w:val="20"/>
        </w:rPr>
        <w:t> mld zł, (spadek o 0,8 mld zł w </w:t>
      </w:r>
      <w:r w:rsidRPr="00205096">
        <w:rPr>
          <w:rFonts w:ascii="Times New Roman" w:hAnsi="Times New Roman"/>
          <w:sz w:val="20"/>
          <w:szCs w:val="20"/>
        </w:rPr>
        <w:t>III kwartale br.),</w:t>
      </w:r>
    </w:p>
    <w:p w:rsidR="00205096" w:rsidRPr="00205096" w:rsidRDefault="00205096" w:rsidP="0020509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podsektor funduszy ubezpieczeń nie posiadał zadłużenia.</w:t>
      </w:r>
    </w:p>
    <w:p w:rsidR="00205096" w:rsidRPr="00205096" w:rsidRDefault="00205096" w:rsidP="0005491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Zmiana długu EDP w III kwartale 2016 r. wynikała głównie ze zmian zadłużenia SP. Ponadto innymi znaczącymi czynnikami były:</w:t>
      </w:r>
    </w:p>
    <w:p w:rsidR="00205096" w:rsidRPr="00205096" w:rsidRDefault="00205096" w:rsidP="00205096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spadek zadłużenia przedsiębiorstw zaliczonych do sektora instytucji rządowych i samorządowych o 0,9 mld zł),</w:t>
      </w:r>
    </w:p>
    <w:p w:rsidR="00205096" w:rsidRPr="00205096" w:rsidRDefault="00205096" w:rsidP="00205096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wzrost portfela skarbowych papierów wartościowych posiadanych przez fundusze umiejscowione w BGK (w tym KFD) oraz  Bankowy</w:t>
      </w:r>
      <w:r w:rsidR="0060787A">
        <w:rPr>
          <w:rFonts w:ascii="Times New Roman" w:hAnsi="Times New Roman"/>
          <w:sz w:val="20"/>
          <w:szCs w:val="20"/>
        </w:rPr>
        <w:t xml:space="preserve"> Fundusz Gwarancyjny (łącznie z </w:t>
      </w:r>
      <w:r w:rsidRPr="00205096">
        <w:rPr>
          <w:rFonts w:ascii="Times New Roman" w:hAnsi="Times New Roman"/>
          <w:sz w:val="20"/>
          <w:szCs w:val="20"/>
        </w:rPr>
        <w:t>funduszem oc</w:t>
      </w:r>
      <w:r w:rsidR="0060787A">
        <w:rPr>
          <w:rFonts w:ascii="Times New Roman" w:hAnsi="Times New Roman"/>
          <w:sz w:val="20"/>
          <w:szCs w:val="20"/>
        </w:rPr>
        <w:t xml:space="preserve">hrony środków gwarantowanych) </w:t>
      </w:r>
      <w:r w:rsidR="0060787A" w:rsidRPr="0060787A">
        <w:rPr>
          <w:rFonts w:ascii="Times New Roman" w:hAnsi="Times New Roman"/>
          <w:sz w:val="20"/>
          <w:szCs w:val="20"/>
        </w:rPr>
        <w:t>o</w:t>
      </w:r>
      <w:r w:rsidRPr="0060787A">
        <w:rPr>
          <w:rFonts w:ascii="Times New Roman" w:hAnsi="Times New Roman"/>
          <w:sz w:val="20"/>
          <w:szCs w:val="20"/>
        </w:rPr>
        <w:t>1</w:t>
      </w:r>
      <w:r w:rsidRPr="00205096">
        <w:rPr>
          <w:rFonts w:ascii="Times New Roman" w:hAnsi="Times New Roman"/>
          <w:sz w:val="20"/>
          <w:szCs w:val="20"/>
        </w:rPr>
        <w:t>,1 mld zł, co</w:t>
      </w:r>
      <w:r w:rsidR="0060787A">
        <w:rPr>
          <w:rFonts w:ascii="Times New Roman" w:hAnsi="Times New Roman"/>
          <w:sz w:val="20"/>
          <w:szCs w:val="20"/>
        </w:rPr>
        <w:t xml:space="preserve"> spowodowało spadek długu EDP </w:t>
      </w:r>
      <w:r w:rsidR="0060787A" w:rsidRPr="0060787A">
        <w:rPr>
          <w:rFonts w:ascii="Times New Roman" w:hAnsi="Times New Roman"/>
          <w:sz w:val="20"/>
          <w:szCs w:val="20"/>
        </w:rPr>
        <w:t>w </w:t>
      </w:r>
      <w:r w:rsidRPr="0060787A">
        <w:rPr>
          <w:rFonts w:ascii="Times New Roman" w:hAnsi="Times New Roman"/>
          <w:sz w:val="20"/>
          <w:szCs w:val="20"/>
        </w:rPr>
        <w:t>wyniku</w:t>
      </w:r>
      <w:r w:rsidRPr="00205096">
        <w:rPr>
          <w:rFonts w:ascii="Times New Roman" w:hAnsi="Times New Roman"/>
          <w:sz w:val="20"/>
          <w:szCs w:val="20"/>
        </w:rPr>
        <w:t xml:space="preserve"> zwiększenia konsolidacji wzajemnych </w:t>
      </w:r>
      <w:r w:rsidRPr="00205096">
        <w:rPr>
          <w:rFonts w:ascii="Times New Roman" w:hAnsi="Times New Roman"/>
          <w:sz w:val="20"/>
          <w:szCs w:val="20"/>
        </w:rPr>
        <w:lastRenderedPageBreak/>
        <w:t>zobowiązań jednostek sektora,</w:t>
      </w:r>
    </w:p>
    <w:p w:rsidR="00205096" w:rsidRPr="00205096" w:rsidRDefault="00205096" w:rsidP="00205096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pomniejszająco na dług EDP, w stosunku do PDP wpłynęło zwiększenie wartości zobowiązań wymagalnych o 0,2 mld zł.</w:t>
      </w:r>
    </w:p>
    <w:p w:rsidR="00205096" w:rsidRPr="00205096" w:rsidRDefault="00205096" w:rsidP="0020509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 xml:space="preserve">Największy udział w </w:t>
      </w:r>
      <w:r w:rsidRPr="00205096">
        <w:rPr>
          <w:rFonts w:ascii="Times New Roman" w:hAnsi="Times New Roman" w:cs="Arial"/>
          <w:sz w:val="20"/>
          <w:szCs w:val="20"/>
        </w:rPr>
        <w:t xml:space="preserve">długu sektora instytucji rządowych i samorządowych miał </w:t>
      </w:r>
      <w:r w:rsidRPr="00205096">
        <w:rPr>
          <w:rFonts w:ascii="Times New Roman" w:hAnsi="Times New Roman"/>
          <w:sz w:val="20"/>
          <w:szCs w:val="20"/>
        </w:rPr>
        <w:t>dług Skarbu Państwa (SP).</w:t>
      </w:r>
    </w:p>
    <w:p w:rsidR="00205096" w:rsidRPr="00205096" w:rsidRDefault="00205096" w:rsidP="0020509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 xml:space="preserve">Na koniec III kw. 2016 r. dług SP wyniósł 902,7 mld zł, co oznaczało wzrost o 3,7 mld zł (0,4%) względem poprzedniego kwartału oraz o 68,2 mld zł (8,2%) wobec końca 2015 roku. </w:t>
      </w:r>
    </w:p>
    <w:p w:rsidR="00205096" w:rsidRPr="00205096" w:rsidRDefault="00205096" w:rsidP="0020509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Wzrost długu SP w III kw. 2016 r. był przede wszystkim wypadkową:</w:t>
      </w:r>
    </w:p>
    <w:p w:rsidR="00205096" w:rsidRPr="00205096" w:rsidRDefault="00205096" w:rsidP="0020509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 xml:space="preserve">wzrostu stanu środków na rachunkach budżetowych (+9,3 mld zł), związanego z gromadzeniem środków na finansowanie potrzeb pożyczkowych; </w:t>
      </w:r>
    </w:p>
    <w:p w:rsidR="00205096" w:rsidRPr="00205096" w:rsidRDefault="00205096" w:rsidP="0020509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umocnienia złotego (-7,9 mld zł).</w:t>
      </w:r>
    </w:p>
    <w:p w:rsidR="00205096" w:rsidRPr="00205096" w:rsidRDefault="00205096" w:rsidP="0020509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Wzrost długu SP od początku 2016 r. był przede wszystkim wynikiem:</w:t>
      </w:r>
    </w:p>
    <w:p w:rsidR="00205096" w:rsidRPr="00205096" w:rsidRDefault="00205096" w:rsidP="0020509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finansowania potrzeb pożyczkowych netto  budżetu państwa (+20,6 mld zł);</w:t>
      </w:r>
    </w:p>
    <w:p w:rsidR="00205096" w:rsidRPr="00205096" w:rsidRDefault="00205096" w:rsidP="0020509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 xml:space="preserve">wzrostu stanu środków na rachunkach budżetowych (+38,0 mld zł), związanego z gromadzeniem środków na finansowanie potrzeb pożyczkowych; </w:t>
      </w:r>
    </w:p>
    <w:p w:rsidR="00205096" w:rsidRPr="00205096" w:rsidRDefault="00205096" w:rsidP="0020509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różnic kursowych (+5,0 mld zł).</w:t>
      </w:r>
    </w:p>
    <w:p w:rsidR="00205096" w:rsidRPr="00205096" w:rsidRDefault="00205096" w:rsidP="0020509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Na koniec III kw. 2016 r. udział długu w walutach obcych w całym długu SP wyniósł 33,2% wobec 34,1% na koniec II kw. 2016 r. i 34,9% na koniec 2015 r.</w:t>
      </w:r>
    </w:p>
    <w:p w:rsidR="00205096" w:rsidRDefault="00205096" w:rsidP="0020509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Udział długu wobec nierezydentów w długu ogółem na koniec III kw. 2016 r. wyniósł 53,7% wobec 54,0% na koniec II kw. i 58,1% na koniec 2015 r.</w:t>
      </w:r>
    </w:p>
    <w:p w:rsidR="00DC1BE1" w:rsidRPr="00205096" w:rsidRDefault="00DC1BE1" w:rsidP="0020509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205096" w:rsidRPr="00DC1BE1" w:rsidRDefault="00205096" w:rsidP="00DC1BE1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8" w:name="_Toc472594683"/>
      <w:r w:rsidRPr="00DC1BE1">
        <w:rPr>
          <w:rFonts w:ascii="Arial" w:hAnsi="Arial" w:cs="Arial"/>
          <w:i w:val="0"/>
          <w:color w:val="E31837"/>
          <w:sz w:val="20"/>
          <w:szCs w:val="20"/>
        </w:rPr>
        <w:t xml:space="preserve">2.2. Potrzeby pożyczkowe budżetu państwa </w:t>
      </w:r>
      <w:r w:rsidRPr="00DC1BE1">
        <w:rPr>
          <w:rFonts w:ascii="Arial" w:hAnsi="Arial" w:cs="Arial"/>
          <w:i w:val="0"/>
          <w:color w:val="E31837"/>
          <w:sz w:val="20"/>
          <w:szCs w:val="20"/>
        </w:rPr>
        <w:br/>
        <w:t>i ich finansowanie w III kwartale 2016 r.</w:t>
      </w:r>
      <w:bookmarkEnd w:id="8"/>
    </w:p>
    <w:p w:rsidR="00205096" w:rsidRPr="00205096" w:rsidRDefault="00205096" w:rsidP="00054912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Potrzeby pożyczkowe netto budżetu państwa ukształtowały się na poziomie 0,5 mld zł, w tym:</w:t>
      </w:r>
    </w:p>
    <w:p w:rsidR="00205096" w:rsidRPr="00205096" w:rsidRDefault="00205096" w:rsidP="00054912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deficyt budżetu państwa: 1,9 mld zł,</w:t>
      </w:r>
    </w:p>
    <w:p w:rsidR="00205096" w:rsidRPr="00205096" w:rsidRDefault="00205096" w:rsidP="00054912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zarządzanie środkami europejskimi 0,5 mld zł,</w:t>
      </w:r>
    </w:p>
    <w:p w:rsidR="00205096" w:rsidRPr="00205096" w:rsidRDefault="00205096" w:rsidP="00054912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transfery do OFE: 0,8 mld zł,</w:t>
      </w:r>
    </w:p>
    <w:p w:rsidR="00205096" w:rsidRPr="00205096" w:rsidRDefault="00205096" w:rsidP="00054912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pomniejszenie potrzeb z tytułu dodatniego salda budżetu środków europejskich (1,1 mld zł)</w:t>
      </w:r>
      <w:r w:rsidRPr="00205096">
        <w:rPr>
          <w:rFonts w:ascii="Times New Roman" w:hAnsi="Times New Roman"/>
          <w:sz w:val="20"/>
          <w:szCs w:val="20"/>
        </w:rPr>
        <w:br/>
        <w:t>oraz zarządzania płynnością sektora finansów publicznych (1,5 mld zł).</w:t>
      </w:r>
    </w:p>
    <w:p w:rsidR="00205096" w:rsidRPr="00205096" w:rsidRDefault="00205096" w:rsidP="00054912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 xml:space="preserve">Wartość długu przypadającego do wykupu w omawianym okresie wyniosła wg kapitału </w:t>
      </w:r>
      <w:r w:rsidRPr="00205096">
        <w:rPr>
          <w:rFonts w:ascii="Times New Roman" w:hAnsi="Times New Roman"/>
          <w:sz w:val="20"/>
          <w:szCs w:val="20"/>
        </w:rPr>
        <w:lastRenderedPageBreak/>
        <w:t>18,2 mld zł,</w:t>
      </w:r>
      <w:r w:rsidR="0060787A">
        <w:rPr>
          <w:rFonts w:ascii="Times New Roman" w:hAnsi="Times New Roman"/>
          <w:sz w:val="20"/>
          <w:szCs w:val="20"/>
        </w:rPr>
        <w:t xml:space="preserve"> w tym krajowego 17,4 mld zł, a </w:t>
      </w:r>
      <w:r w:rsidRPr="00205096">
        <w:rPr>
          <w:rFonts w:ascii="Times New Roman" w:hAnsi="Times New Roman"/>
          <w:sz w:val="20"/>
          <w:szCs w:val="20"/>
        </w:rPr>
        <w:t xml:space="preserve">zagranicznego 0,8 mld zł. </w:t>
      </w:r>
      <w:r w:rsidRPr="00205096">
        <w:rPr>
          <w:rFonts w:ascii="Times New Roman" w:hAnsi="Times New Roman"/>
          <w:b/>
          <w:sz w:val="20"/>
          <w:szCs w:val="20"/>
        </w:rPr>
        <w:t>Potrzeby pożyczkowe brutto</w:t>
      </w:r>
      <w:r w:rsidRPr="00205096">
        <w:rPr>
          <w:rFonts w:ascii="Times New Roman" w:hAnsi="Times New Roman"/>
          <w:sz w:val="20"/>
          <w:szCs w:val="20"/>
        </w:rPr>
        <w:t>, tj. suma potrzeb netto i długu przypadającego do wykupu, wyniosły 18,7 mld zł. Po uwzględnieniu przedterminowych odkupów, wykup długu wyniósł 27,6 mld zł (w tym krajowego 26,8 mld zł  i zagranicznego 0,8 mld zł).</w:t>
      </w:r>
    </w:p>
    <w:p w:rsidR="00205096" w:rsidRPr="00205096" w:rsidRDefault="00205096" w:rsidP="0005491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 xml:space="preserve">Finansowanie potrzeb pożyczkowych było następujące: </w:t>
      </w:r>
    </w:p>
    <w:p w:rsidR="00205096" w:rsidRPr="00205096" w:rsidRDefault="00205096" w:rsidP="00054912">
      <w:pPr>
        <w:numPr>
          <w:ilvl w:val="0"/>
          <w:numId w:val="40"/>
        </w:numPr>
        <w:autoSpaceDE w:val="0"/>
        <w:autoSpaceDN w:val="0"/>
        <w:adjustRightInd w:val="0"/>
        <w:spacing w:after="0" w:line="288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na rynku krajowym środki pozyskano z emisji:</w:t>
      </w:r>
    </w:p>
    <w:p w:rsidR="00205096" w:rsidRPr="00205096" w:rsidRDefault="00205096" w:rsidP="00054912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obligacji hurtowych: 39,5 mld zł,</w:t>
      </w:r>
    </w:p>
    <w:p w:rsidR="00205096" w:rsidRPr="00205096" w:rsidRDefault="00205096" w:rsidP="00054912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obligacji detalicznych: 1,0 mld zł,</w:t>
      </w:r>
    </w:p>
    <w:p w:rsidR="00205096" w:rsidRPr="00205096" w:rsidRDefault="00205096" w:rsidP="00054912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n</w:t>
      </w:r>
      <w:r w:rsidRPr="00205096">
        <w:rPr>
          <w:rFonts w:ascii="Times New Roman" w:hAnsi="Times New Roman" w:cs="Arial"/>
          <w:sz w:val="20"/>
          <w:szCs w:val="20"/>
        </w:rPr>
        <w:t xml:space="preserve">a rynkach </w:t>
      </w:r>
      <w:r w:rsidRPr="00205096">
        <w:rPr>
          <w:rFonts w:ascii="Times New Roman" w:hAnsi="Times New Roman"/>
          <w:sz w:val="20"/>
          <w:szCs w:val="20"/>
        </w:rPr>
        <w:t>zagranicznych</w:t>
      </w:r>
      <w:r w:rsidRPr="00205096">
        <w:rPr>
          <w:rFonts w:ascii="Times New Roman" w:hAnsi="Times New Roman" w:cs="Arial"/>
          <w:sz w:val="20"/>
          <w:szCs w:val="20"/>
        </w:rPr>
        <w:t xml:space="preserve"> środki pozyskano z</w:t>
      </w:r>
      <w:r w:rsidRPr="00205096">
        <w:rPr>
          <w:rFonts w:ascii="Times New Roman" w:hAnsi="Times New Roman"/>
          <w:sz w:val="20"/>
          <w:szCs w:val="20"/>
        </w:rPr>
        <w:t xml:space="preserve"> emisji obligacji: 1,7 mld zł (3,0 mld CNY). </w:t>
      </w:r>
    </w:p>
    <w:tbl>
      <w:tblPr>
        <w:tblpPr w:leftFromText="141" w:rightFromText="141" w:vertAnchor="text" w:horzAnchor="margin" w:tblpY="152"/>
        <w:tblW w:w="4553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38"/>
      </w:tblGrid>
      <w:tr w:rsidR="00DC1BE1" w:rsidRPr="00205096" w:rsidTr="00DC1BE1">
        <w:trPr>
          <w:gridAfter w:val="1"/>
          <w:wAfter w:w="38" w:type="dxa"/>
          <w:trHeight w:val="611"/>
        </w:trPr>
        <w:tc>
          <w:tcPr>
            <w:tcW w:w="4515" w:type="dxa"/>
          </w:tcPr>
          <w:p w:rsidR="00DC1BE1" w:rsidRPr="00054912" w:rsidRDefault="00DC1BE1" w:rsidP="00DC1BE1">
            <w:pPr>
              <w:keepNext/>
              <w:spacing w:before="60" w:after="60" w:line="240" w:lineRule="auto"/>
              <w:jc w:val="both"/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</w:pPr>
            <w:r w:rsidRPr="00054912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Wyk. 6. Rentowności SPW – rynek wtórny</w:t>
            </w:r>
          </w:p>
        </w:tc>
      </w:tr>
      <w:tr w:rsidR="00DC1BE1" w:rsidRPr="00205096" w:rsidTr="00DC1BE1">
        <w:tblPrEx>
          <w:tblCellMar>
            <w:left w:w="70" w:type="dxa"/>
            <w:right w:w="70" w:type="dxa"/>
          </w:tblCellMar>
        </w:tblPrEx>
        <w:trPr>
          <w:trHeight w:val="1736"/>
        </w:trPr>
        <w:tc>
          <w:tcPr>
            <w:tcW w:w="4553" w:type="dxa"/>
            <w:gridSpan w:val="2"/>
          </w:tcPr>
          <w:p w:rsidR="00DC1BE1" w:rsidRPr="00205096" w:rsidRDefault="003651B2" w:rsidP="00DC1BE1">
            <w:pPr>
              <w:keepNext/>
              <w:spacing w:before="60" w:after="60" w:line="288" w:lineRule="auto"/>
              <w:ind w:left="-108"/>
              <w:jc w:val="center"/>
              <w:rPr>
                <w:rFonts w:ascii="Times New Roman" w:hAnsi="Times New Roman"/>
                <w:b/>
                <w:highlight w:val="yellow"/>
                <w:lang w:eastAsia="pl-PL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2799080" cy="1987550"/>
                  <wp:effectExtent l="0" t="0" r="1270" b="0"/>
                  <wp:docPr id="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080" cy="198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BE1" w:rsidRPr="00205096" w:rsidTr="00DC1BE1">
        <w:trPr>
          <w:gridAfter w:val="1"/>
          <w:wAfter w:w="38" w:type="dxa"/>
          <w:trHeight w:val="144"/>
        </w:trPr>
        <w:tc>
          <w:tcPr>
            <w:tcW w:w="4515" w:type="dxa"/>
          </w:tcPr>
          <w:p w:rsidR="00DC1BE1" w:rsidRPr="00205096" w:rsidRDefault="00DC1BE1" w:rsidP="00DC1BE1">
            <w:pPr>
              <w:keepNext/>
              <w:spacing w:before="60" w:after="60" w:line="288" w:lineRule="auto"/>
              <w:rPr>
                <w:rFonts w:ascii="Times New Roman" w:hAnsi="Times New Roman"/>
                <w:i/>
                <w:color w:val="E31837"/>
                <w:sz w:val="20"/>
                <w:szCs w:val="20"/>
                <w:highlight w:val="yellow"/>
                <w:lang w:eastAsia="pl-PL"/>
              </w:rPr>
            </w:pPr>
            <w:r w:rsidRPr="00054912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:rsidR="00205096" w:rsidRPr="00205096" w:rsidRDefault="00205096" w:rsidP="00054912">
      <w:pPr>
        <w:tabs>
          <w:tab w:val="num" w:pos="284"/>
        </w:tabs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W III kw. 2016 r. nastąpił:</w:t>
      </w:r>
    </w:p>
    <w:p w:rsidR="00205096" w:rsidRPr="00205096" w:rsidRDefault="00205096" w:rsidP="00054912">
      <w:pPr>
        <w:numPr>
          <w:ilvl w:val="0"/>
          <w:numId w:val="41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w zakresie sytuacji płynnościowej budżetu państwa:</w:t>
      </w:r>
    </w:p>
    <w:p w:rsidR="00205096" w:rsidRPr="00205096" w:rsidRDefault="00205096" w:rsidP="00054912">
      <w:pPr>
        <w:spacing w:before="60" w:after="120" w:line="288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wzrost środków na rachunkach budżetowych  o 9,9 mld zł do 66,2 mld zł,</w:t>
      </w:r>
    </w:p>
    <w:p w:rsidR="00205096" w:rsidRPr="00205096" w:rsidRDefault="00205096" w:rsidP="00054912">
      <w:pPr>
        <w:numPr>
          <w:ilvl w:val="0"/>
          <w:numId w:val="41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:rsidR="00205096" w:rsidRPr="00205096" w:rsidRDefault="00205096" w:rsidP="00054912">
      <w:pPr>
        <w:spacing w:before="60" w:after="120" w:line="288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 xml:space="preserve">spadek wobec krajowego sektora bankowego </w:t>
      </w:r>
      <w:r w:rsidRPr="00205096">
        <w:rPr>
          <w:rFonts w:ascii="Times New Roman" w:hAnsi="Times New Roman"/>
          <w:sz w:val="20"/>
          <w:szCs w:val="20"/>
        </w:rPr>
        <w:br/>
        <w:t xml:space="preserve">o 0,8 mld zł, wzrost zadłużenia wobec nierezydentów o 4,1 mld zł oraz wzrost wobec sektora pozabankowego o 2,7 mld zł, </w:t>
      </w:r>
    </w:p>
    <w:p w:rsidR="00205096" w:rsidRPr="00205096" w:rsidRDefault="00205096" w:rsidP="00054912">
      <w:pPr>
        <w:numPr>
          <w:ilvl w:val="0"/>
          <w:numId w:val="41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na rynku polskich obligacji:</w:t>
      </w:r>
    </w:p>
    <w:p w:rsidR="00205096" w:rsidRPr="00205096" w:rsidRDefault="00205096" w:rsidP="00054912">
      <w:pPr>
        <w:widowControl w:val="0"/>
        <w:numPr>
          <w:ilvl w:val="0"/>
          <w:numId w:val="1"/>
        </w:numPr>
        <w:tabs>
          <w:tab w:val="clear" w:pos="360"/>
        </w:tabs>
        <w:spacing w:before="60" w:after="12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 xml:space="preserve">na rynku krajowym: nieznaczne wzrosty rentowności na krótkim końcu i środku krzywej dochodowości - na koniec kwartału dla obligacji 2, 5- i 10-letnich rentowności wyniosły odpowiednio 1,8% (+0,1 pp), 2,3% (+0,1 pp) </w:t>
      </w:r>
      <w:r w:rsidRPr="00205096">
        <w:rPr>
          <w:rFonts w:ascii="Times New Roman" w:hAnsi="Times New Roman"/>
          <w:sz w:val="20"/>
          <w:szCs w:val="20"/>
        </w:rPr>
        <w:lastRenderedPageBreak/>
        <w:t>oraz 2,9% (0,0 pp),</w:t>
      </w:r>
    </w:p>
    <w:p w:rsidR="00205096" w:rsidRPr="00205096" w:rsidRDefault="00205096" w:rsidP="00054912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05096">
        <w:rPr>
          <w:rFonts w:ascii="Times New Roman" w:hAnsi="Times New Roman"/>
          <w:sz w:val="20"/>
          <w:szCs w:val="20"/>
        </w:rPr>
        <w:t>na rynku obligacji w euro: spadki rentowności wzdłuż całej krzywej dochodowości: na koniec kwartału dla obligacji 2-, 5- i 10-letnich rentowności wyniosły odpowie</w:t>
      </w:r>
      <w:r w:rsidRPr="00205096">
        <w:rPr>
          <w:rFonts w:ascii="Times New Roman" w:hAnsi="Times New Roman"/>
          <w:sz w:val="20"/>
          <w:szCs w:val="20"/>
        </w:rPr>
        <w:softHyphen/>
        <w:t xml:space="preserve">dnio -0,3% </w:t>
      </w:r>
      <w:r w:rsidRPr="00205096">
        <w:rPr>
          <w:rFonts w:ascii="Times New Roman" w:hAnsi="Times New Roman"/>
          <w:sz w:val="20"/>
          <w:szCs w:val="20"/>
        </w:rPr>
        <w:br/>
        <w:t xml:space="preserve">(-0,4 pp), 0,1% (-0,2 pp) oraz 0,7% (-0,5 pp).  </w:t>
      </w:r>
    </w:p>
    <w:p w:rsidR="005A5503" w:rsidRPr="00375925" w:rsidRDefault="005A5503" w:rsidP="005A5503">
      <w:pPr>
        <w:rPr>
          <w:highlight w:val="yellow"/>
        </w:rPr>
      </w:pPr>
    </w:p>
    <w:p w:rsidR="00D84F5D" w:rsidRDefault="00D84F5D" w:rsidP="00EC0826">
      <w:pPr>
        <w:widowControl w:val="0"/>
        <w:spacing w:after="120"/>
        <w:jc w:val="both"/>
        <w:rPr>
          <w:rFonts w:ascii="Arial" w:hAnsi="Arial" w:cs="Arial"/>
          <w:sz w:val="18"/>
          <w:szCs w:val="18"/>
        </w:rPr>
        <w:sectPr w:rsidR="00D84F5D" w:rsidSect="004243AB">
          <w:headerReference w:type="first" r:id="rId18"/>
          <w:pgSz w:w="11907" w:h="16839" w:code="9"/>
          <w:pgMar w:top="1701" w:right="992" w:bottom="1418" w:left="1134" w:header="624" w:footer="964" w:gutter="0"/>
          <w:cols w:num="2" w:space="709"/>
          <w:titlePg/>
          <w:docGrid w:linePitch="360"/>
        </w:sectPr>
      </w:pPr>
    </w:p>
    <w:p w:rsidR="003262D7" w:rsidRPr="003262D7" w:rsidRDefault="003262D7" w:rsidP="003262D7">
      <w:pPr>
        <w:pStyle w:val="Nagwek1"/>
        <w:spacing w:after="240"/>
        <w:rPr>
          <w:rFonts w:ascii="Arial" w:hAnsi="Arial" w:cs="Arial"/>
          <w:bCs w:val="0"/>
          <w:color w:val="E31837"/>
          <w:kern w:val="0"/>
          <w:sz w:val="28"/>
          <w:szCs w:val="28"/>
        </w:rPr>
      </w:pPr>
      <w:bookmarkStart w:id="9" w:name="_Toc472594684"/>
      <w:r w:rsidRPr="003262D7">
        <w:rPr>
          <w:rFonts w:ascii="Arial" w:hAnsi="Arial" w:cs="Arial"/>
          <w:bCs w:val="0"/>
          <w:color w:val="E31837"/>
          <w:kern w:val="0"/>
          <w:sz w:val="28"/>
          <w:szCs w:val="28"/>
        </w:rPr>
        <w:lastRenderedPageBreak/>
        <w:t>NO</w:t>
      </w:r>
      <w:r w:rsidRPr="00D1237C">
        <w:rPr>
          <w:rFonts w:ascii="Arial" w:hAnsi="Arial" w:cs="Arial"/>
          <w:bCs w:val="0"/>
          <w:color w:val="E31837"/>
          <w:kern w:val="0"/>
          <w:sz w:val="28"/>
          <w:szCs w:val="28"/>
        </w:rPr>
        <w:t xml:space="preserve">TA </w:t>
      </w:r>
      <w:r w:rsidRPr="003262D7">
        <w:rPr>
          <w:rFonts w:ascii="Arial" w:hAnsi="Arial" w:cs="Arial"/>
          <w:bCs w:val="0"/>
          <w:color w:val="E31837"/>
          <w:kern w:val="0"/>
          <w:sz w:val="28"/>
          <w:szCs w:val="28"/>
        </w:rPr>
        <w:t>METODYCZNA</w:t>
      </w:r>
      <w:bookmarkEnd w:id="9"/>
    </w:p>
    <w:p w:rsidR="003262D7" w:rsidRPr="00D1237C" w:rsidRDefault="003262D7" w:rsidP="00975613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>Budżet państwa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Dane o budżecie państwa prezentowane są zgodnie z krajową metodol</w:t>
      </w:r>
      <w:r>
        <w:rPr>
          <w:rFonts w:ascii="Arial" w:hAnsi="Arial" w:cs="Arial"/>
          <w:b/>
          <w:color w:val="ADAFB2"/>
          <w:sz w:val="20"/>
          <w:szCs w:val="20"/>
        </w:rPr>
        <w:t>ogią, tj. w układzie kasowym (z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pewnymi wyjątkami) i  zgodnie z definicjami przejętymi w Ustaw</w:t>
      </w:r>
      <w:r>
        <w:rPr>
          <w:rFonts w:ascii="Arial" w:hAnsi="Arial" w:cs="Arial"/>
          <w:b/>
          <w:color w:val="ADAFB2"/>
          <w:sz w:val="20"/>
          <w:szCs w:val="20"/>
        </w:rPr>
        <w:t>ie z dnia 27 sierpnia 2009 r. o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finansach publicznych (tekst jednolity Dz.U. z 2013 poz. 885 z późn. zm.):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hyperlink r:id="rId19" w:history="1">
        <w:r w:rsidRPr="00C94AA6">
          <w:rPr>
            <w:rStyle w:val="Hipercze"/>
            <w:rFonts w:ascii="Arial" w:hAnsi="Arial" w:cs="Arial"/>
            <w:b/>
            <w:sz w:val="20"/>
            <w:szCs w:val="20"/>
          </w:rPr>
          <w:t>http://isap.sejm.gov.pl/DetailsServlet?id=WDU20091571240</w:t>
        </w:r>
      </w:hyperlink>
    </w:p>
    <w:p w:rsidR="003262D7" w:rsidRPr="00D1237C" w:rsidRDefault="003262D7" w:rsidP="00975613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 xml:space="preserve">Szczebel centralny według metodologii GFSM2001 </w:t>
      </w:r>
    </w:p>
    <w:p w:rsidR="003262D7" w:rsidRDefault="003262D7" w:rsidP="00975613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Metodologia GFSM2001 została opracowana przez Międzynarodowy Fundusz Walutowy. Szczebel centralny stanowi jeden z dwóch szczebli sektora instytucji rządowych i samorządowych (drugim jest szczebel lokalny). Szczebel centralny obejmuje budżet państwa, jednostki działające poza budżetem państwa oraz fundusze ubezpieczeń społecznych. Dane w</w:t>
      </w:r>
      <w:r>
        <w:rPr>
          <w:rFonts w:ascii="Arial" w:hAnsi="Arial" w:cs="Arial"/>
          <w:b/>
          <w:color w:val="ADAFB2"/>
          <w:sz w:val="20"/>
          <w:szCs w:val="20"/>
        </w:rPr>
        <w:t>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niniejszej informacji obejmują niepełny zakres szczebla centralnego (są jednak wystarczające do oceny jego sytuacji finansowej, stanowią ok. 80% jego skonsolidowanych wydatków), tj. budżet państwa, Fundusz Ubezpieczeń Społecznych (FUS), Fundusz Emerytalno-Rentowy (FER), Fundusz Pracy (FP) oraz Narodowy Fundusz Zdrowia (NFZ). Dane o</w:t>
      </w:r>
      <w:r>
        <w:rPr>
          <w:rFonts w:ascii="Arial" w:hAnsi="Arial" w:cs="Arial"/>
          <w:b/>
          <w:color w:val="ADAFB2"/>
          <w:sz w:val="20"/>
          <w:szCs w:val="20"/>
        </w:rPr>
        <w:t>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szczeblu centralnym prezentowane są w ujęciu kasowym oraz po eliminacji wewnętrznych przepływów. 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 xml:space="preserve">Więcej </w:t>
      </w:r>
      <w:r w:rsidRPr="007837F6">
        <w:rPr>
          <w:rFonts w:ascii="Arial" w:hAnsi="Arial" w:cs="Arial"/>
          <w:b/>
          <w:color w:val="ADAFB2"/>
          <w:sz w:val="20"/>
          <w:szCs w:val="20"/>
        </w:rPr>
        <w:t>na: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  <w:hyperlink r:id="rId20" w:history="1">
        <w:r w:rsidRPr="00C94AA6">
          <w:rPr>
            <w:rStyle w:val="Hipercze"/>
            <w:rFonts w:ascii="Arial" w:hAnsi="Arial" w:cs="Arial"/>
            <w:b/>
            <w:sz w:val="20"/>
            <w:szCs w:val="20"/>
          </w:rPr>
          <w:t>http://www.mf.gov.pl/documents/764034/1002148/metodologia+wersja+polska2001.pdf</w:t>
        </w:r>
      </w:hyperlink>
    </w:p>
    <w:p w:rsidR="003262D7" w:rsidRPr="00D1237C" w:rsidRDefault="003262D7" w:rsidP="006652E2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 xml:space="preserve">Sektor instytucji rządowych i samorządowych wg ESA2010 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Od września 2014 r. obowiązuje nowy europejski system rachunków narodowych i regionalnych ESA2010,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zgodnie z Rozporządzeniem PE i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Rady UE nr 549/2013 z dnia 21 maja 2013 r. Zakres sektora instytucji rządowych i samorządowych wg ESA2010 jest tożsamy z zakresem tego sektora wg GFSM2001. Obejmuje on trzy podsektory: dwa z nich: podsektor instytucji rządowych na szczeblu centralnym oraz podsektor funduszy ubezpieczeń społecznych odpowiadają zakresowi szczebla centralnego wg GFSM2001, a pozostałym jest podsektor instytucji samorządowych na szczeblu lokalnym. Dane ESA2010 </w:t>
      </w:r>
      <w:r>
        <w:rPr>
          <w:rFonts w:ascii="Arial" w:hAnsi="Arial" w:cs="Arial"/>
          <w:b/>
          <w:color w:val="ADAFB2"/>
          <w:sz w:val="20"/>
          <w:szCs w:val="20"/>
        </w:rPr>
        <w:t>są prezentowane, podobnie jak w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GFSM2001, po eliminacji wewnętrznych przepływów, jednak różnią się od danych GFSM2001 odmienną koncepcją rachunkową (są to dane memoriałowe, z pewnymi dostosowaniami) oraz odmienną klasyfikacją niektórych transakcji. Deficyt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sektora instytucji rządowych i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samorządowych obliczony wedłu</w:t>
      </w:r>
      <w:r>
        <w:rPr>
          <w:rFonts w:ascii="Arial" w:hAnsi="Arial" w:cs="Arial"/>
          <w:b/>
          <w:color w:val="ADAFB2"/>
          <w:sz w:val="20"/>
          <w:szCs w:val="20"/>
        </w:rPr>
        <w:t>g zasad ESA2010 stanowi jeden z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elementów kryterium fiskaln</w:t>
      </w:r>
      <w:r w:rsidR="00A82C2A">
        <w:rPr>
          <w:rFonts w:ascii="Arial" w:hAnsi="Arial" w:cs="Arial"/>
          <w:b/>
          <w:color w:val="ADAFB2"/>
          <w:sz w:val="20"/>
          <w:szCs w:val="20"/>
        </w:rPr>
        <w:t>ego z Maastricht (drugim jest dł</w:t>
      </w:r>
      <w:r w:rsidRPr="007837F6">
        <w:rPr>
          <w:rFonts w:ascii="Arial" w:hAnsi="Arial" w:cs="Arial"/>
          <w:b/>
          <w:color w:val="ADAFB2"/>
          <w:sz w:val="20"/>
          <w:szCs w:val="20"/>
        </w:rPr>
        <w:t>ug tego sektora).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Rozporządzenie dostępne</w:t>
      </w:r>
      <w:r w:rsidRPr="007837F6">
        <w:rPr>
          <w:rFonts w:ascii="Arial" w:hAnsi="Arial" w:cs="Arial"/>
          <w:b/>
          <w:color w:val="ADAFB2"/>
          <w:sz w:val="24"/>
          <w:szCs w:val="24"/>
        </w:rPr>
        <w:t>:</w:t>
      </w:r>
      <w:r>
        <w:rPr>
          <w:rFonts w:ascii="Arial" w:hAnsi="Arial" w:cs="Arial"/>
          <w:b/>
          <w:color w:val="ADAFB2"/>
          <w:sz w:val="24"/>
          <w:szCs w:val="24"/>
        </w:rPr>
        <w:t xml:space="preserve"> </w:t>
      </w:r>
      <w:hyperlink r:id="rId21" w:history="1">
        <w:r w:rsidRPr="00442CC9">
          <w:rPr>
            <w:rStyle w:val="Hipercze"/>
            <w:rFonts w:ascii="Arial" w:hAnsi="Arial" w:cs="Arial"/>
            <w:b/>
            <w:sz w:val="20"/>
            <w:szCs w:val="20"/>
          </w:rPr>
          <w:t>http://stat.gov.pl/obszary-tematyczne/rachunki-narodowe/europejski-system-rachunkow-narodowych-i-regionalnych-esa-2010/rozporzadzenie-parlamentu-europejskiego-i-rady-ue-nr-5492013-z-dnia-21-maja-2013-r-,1,1.html</w:t>
        </w:r>
      </w:hyperlink>
      <w:r w:rsidRPr="007837F6">
        <w:rPr>
          <w:rFonts w:ascii="Arial" w:hAnsi="Arial" w:cs="Arial"/>
          <w:b/>
          <w:color w:val="ADAFB2"/>
          <w:sz w:val="20"/>
          <w:szCs w:val="20"/>
        </w:rPr>
        <w:t>.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3262D7" w:rsidRDefault="003262D7" w:rsidP="003262D7">
      <w:pPr>
        <w:widowControl w:val="0"/>
        <w:autoSpaceDE w:val="0"/>
        <w:autoSpaceDN w:val="0"/>
        <w:adjustRightInd w:val="0"/>
        <w:spacing w:before="240" w:after="280" w:line="360" w:lineRule="auto"/>
        <w:jc w:val="both"/>
        <w:rPr>
          <w:rFonts w:ascii="Arial" w:hAnsi="Arial" w:cs="Arial"/>
          <w:sz w:val="18"/>
          <w:szCs w:val="18"/>
        </w:rPr>
      </w:pPr>
    </w:p>
    <w:p w:rsidR="005B7F4B" w:rsidRDefault="005B7F4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804DD1" w:rsidRDefault="00804DD1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C2261E" w:rsidRDefault="003651B2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-457200</wp:posOffset>
            </wp:positionV>
            <wp:extent cx="802640" cy="767715"/>
            <wp:effectExtent l="0" t="0" r="0" b="0"/>
            <wp:wrapNone/>
            <wp:docPr id="10" name="Picture 0" descr="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f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61E" w:rsidRDefault="00C2261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5B7F4B" w:rsidRDefault="005B7F4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EB6D6D" w:rsidRDefault="00EB6D6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5B7F4B" w:rsidRDefault="005B7F4B" w:rsidP="00A3676D">
      <w:pPr>
        <w:pStyle w:val="Nagwek1"/>
        <w:jc w:val="center"/>
        <w:rPr>
          <w:rFonts w:ascii="Arial" w:hAnsi="Arial" w:cs="Arial"/>
          <w:color w:val="E31837"/>
          <w:sz w:val="40"/>
          <w:szCs w:val="40"/>
        </w:rPr>
      </w:pPr>
      <w:bookmarkStart w:id="10" w:name="_Toc472594685"/>
      <w:r w:rsidRPr="00A3676D">
        <w:rPr>
          <w:rFonts w:ascii="Arial" w:hAnsi="Arial" w:cs="Arial"/>
          <w:color w:val="E31837"/>
          <w:sz w:val="40"/>
          <w:szCs w:val="40"/>
        </w:rPr>
        <w:t xml:space="preserve">ANEKS </w:t>
      </w:r>
      <w:r w:rsidR="00A3676D" w:rsidRPr="00A3676D">
        <w:rPr>
          <w:rFonts w:ascii="Arial" w:hAnsi="Arial" w:cs="Arial"/>
          <w:color w:val="E31837"/>
          <w:sz w:val="40"/>
          <w:szCs w:val="40"/>
        </w:rPr>
        <w:t xml:space="preserve"> </w:t>
      </w:r>
      <w:r w:rsidRPr="00A3676D">
        <w:rPr>
          <w:rFonts w:ascii="Arial" w:hAnsi="Arial" w:cs="Arial"/>
          <w:color w:val="E31837"/>
          <w:sz w:val="40"/>
          <w:szCs w:val="40"/>
        </w:rPr>
        <w:t>STATYSTYCZNY</w:t>
      </w:r>
      <w:bookmarkEnd w:id="10"/>
      <w:r w:rsidR="009F1CD8">
        <w:rPr>
          <w:rFonts w:ascii="Arial" w:hAnsi="Arial" w:cs="Arial"/>
          <w:color w:val="E31837"/>
          <w:sz w:val="40"/>
          <w:szCs w:val="40"/>
        </w:rPr>
        <w:t xml:space="preserve"> </w:t>
      </w:r>
      <w:r w:rsidR="00A10DA3">
        <w:rPr>
          <w:rFonts w:ascii="Arial" w:hAnsi="Arial" w:cs="Arial"/>
          <w:color w:val="E31837"/>
          <w:sz w:val="40"/>
          <w:szCs w:val="40"/>
        </w:rPr>
        <w:br/>
      </w:r>
    </w:p>
    <w:p w:rsidR="00E120D2" w:rsidRDefault="00E120D2" w:rsidP="00E120D2"/>
    <w:p w:rsidR="00E120D2" w:rsidRPr="00E120D2" w:rsidRDefault="00E120D2" w:rsidP="00E120D2"/>
    <w:p w:rsidR="00E120D2" w:rsidRPr="009567F0" w:rsidRDefault="00E120D2" w:rsidP="009567F0"/>
    <w:p w:rsidR="009567F0" w:rsidRDefault="009567F0" w:rsidP="009567F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D80F1C">
        <w:rPr>
          <w:rFonts w:ascii="Arial" w:hAnsi="Arial" w:cs="Arial"/>
          <w:b/>
          <w:color w:val="E31837"/>
          <w:sz w:val="28"/>
          <w:szCs w:val="28"/>
        </w:rPr>
        <w:t>SPIS T</w:t>
      </w:r>
      <w:r w:rsidR="009F1CD8">
        <w:rPr>
          <w:rFonts w:ascii="Arial" w:hAnsi="Arial" w:cs="Arial"/>
          <w:b/>
          <w:color w:val="E31837"/>
          <w:sz w:val="28"/>
          <w:szCs w:val="28"/>
        </w:rPr>
        <w:t>ABLIC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Tablica 1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wskaźniki makroekonomiczne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5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dane z zakresu finansów publicznych (wg. ESA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2010) sektor instytucji rządowych i samorządowych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6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9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dane z zakresu finansów publicznych (wg. sprawozdawczości krajowej) budżet państwa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10</w:t>
      </w:r>
      <w:r w:rsidR="007910F9">
        <w:rPr>
          <w:rFonts w:ascii="Arial" w:hAnsi="Arial" w:cs="Arial"/>
          <w:b/>
          <w:color w:val="ADAFB2"/>
          <w:sz w:val="20"/>
          <w:szCs w:val="20"/>
        </w:rPr>
        <w:t>- 1</w:t>
      </w:r>
      <w:r w:rsidRPr="007910F9">
        <w:rPr>
          <w:rFonts w:ascii="Arial" w:hAnsi="Arial" w:cs="Arial"/>
          <w:b/>
          <w:color w:val="ADAFB2"/>
          <w:sz w:val="20"/>
          <w:szCs w:val="20"/>
        </w:rPr>
        <w:t>6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 xml:space="preserve">Podstawowe dane z zakresu finansów publicznych - Państwowe fundusze celowe 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17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19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 xml:space="preserve">Podstawowe dane z zakresu finansów publicznych (wg. metodologii GFSM2001) 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20-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21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Zadłużenie sektora instytucji rządowych i samorządowych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(wg. ESA 2010)</w:t>
      </w:r>
    </w:p>
    <w:p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22-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23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Państwowy </w:t>
      </w:r>
      <w:r w:rsidR="00740A4E">
        <w:rPr>
          <w:rFonts w:ascii="Arial" w:hAnsi="Arial" w:cs="Arial"/>
          <w:b/>
          <w:color w:val="ADAFB2"/>
          <w:sz w:val="20"/>
          <w:szCs w:val="20"/>
        </w:rPr>
        <w:t>D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ług </w:t>
      </w:r>
      <w:r w:rsidR="00740A4E">
        <w:rPr>
          <w:rFonts w:ascii="Arial" w:hAnsi="Arial" w:cs="Arial"/>
          <w:b/>
          <w:color w:val="ADAFB2"/>
          <w:sz w:val="20"/>
          <w:szCs w:val="20"/>
        </w:rPr>
        <w:t>P</w:t>
      </w:r>
      <w:r w:rsidRPr="007910F9">
        <w:rPr>
          <w:rFonts w:ascii="Arial" w:hAnsi="Arial" w:cs="Arial"/>
          <w:b/>
          <w:color w:val="ADAFB2"/>
          <w:sz w:val="20"/>
          <w:szCs w:val="20"/>
        </w:rPr>
        <w:t>ubliczny</w:t>
      </w:r>
    </w:p>
    <w:p w:rsidR="009F1CD8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24-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25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</w:t>
      </w:r>
      <w:r w:rsidR="00740A4E">
        <w:rPr>
          <w:rFonts w:ascii="Arial" w:hAnsi="Arial" w:cs="Arial"/>
          <w:b/>
          <w:color w:val="ADAFB2"/>
          <w:sz w:val="20"/>
          <w:szCs w:val="20"/>
        </w:rPr>
        <w:t>Z</w:t>
      </w:r>
      <w:r w:rsidRPr="007910F9">
        <w:rPr>
          <w:rFonts w:ascii="Arial" w:hAnsi="Arial" w:cs="Arial"/>
          <w:b/>
          <w:color w:val="ADAFB2"/>
          <w:sz w:val="20"/>
          <w:szCs w:val="20"/>
        </w:rPr>
        <w:t>adłużenie Skarbu Państwa</w:t>
      </w:r>
    </w:p>
    <w:sectPr w:rsidR="009F1CD8" w:rsidRPr="007910F9" w:rsidSect="006B7502">
      <w:pgSz w:w="11907" w:h="16839" w:code="9"/>
      <w:pgMar w:top="1701" w:right="992" w:bottom="1418" w:left="1134" w:header="709" w:footer="975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F88" w:rsidRDefault="00F30F88" w:rsidP="0015295C">
      <w:pPr>
        <w:spacing w:after="0" w:line="240" w:lineRule="auto"/>
      </w:pPr>
      <w:r>
        <w:separator/>
      </w:r>
    </w:p>
  </w:endnote>
  <w:endnote w:type="continuationSeparator" w:id="0">
    <w:p w:rsidR="00F30F88" w:rsidRDefault="00F30F88" w:rsidP="0015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PL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F3" w:rsidRPr="005221F8" w:rsidRDefault="0044114E" w:rsidP="002529F3">
    <w:pPr>
      <w:pStyle w:val="Stopka"/>
      <w:rPr>
        <w:color w:val="ADAFB2"/>
      </w:rPr>
    </w:pPr>
    <w:r>
      <w:rPr>
        <w:color w:val="ADAFB2"/>
      </w:rPr>
      <w:t xml:space="preserve">Informacja kwartalna </w:t>
    </w:r>
    <w:r w:rsidR="002529F3" w:rsidRPr="005221F8">
      <w:rPr>
        <w:color w:val="ADAFB2"/>
      </w:rPr>
      <w:tab/>
    </w:r>
    <w:r w:rsidR="002529F3" w:rsidRPr="005221F8">
      <w:rPr>
        <w:color w:val="ADAFB2"/>
      </w:rPr>
      <w:tab/>
    </w:r>
    <w:r w:rsidR="002529F3" w:rsidRPr="005221F8">
      <w:rPr>
        <w:rStyle w:val="Numerstrony"/>
        <w:color w:val="ADAFB2"/>
      </w:rPr>
      <w:fldChar w:fldCharType="begin"/>
    </w:r>
    <w:r w:rsidR="002529F3" w:rsidRPr="005221F8">
      <w:rPr>
        <w:rStyle w:val="Numerstrony"/>
        <w:color w:val="ADAFB2"/>
      </w:rPr>
      <w:instrText xml:space="preserve"> PAGE </w:instrText>
    </w:r>
    <w:r w:rsidR="002529F3" w:rsidRPr="005221F8">
      <w:rPr>
        <w:rStyle w:val="Numerstrony"/>
        <w:color w:val="ADAFB2"/>
      </w:rPr>
      <w:fldChar w:fldCharType="separate"/>
    </w:r>
    <w:r w:rsidR="003651B2">
      <w:rPr>
        <w:rStyle w:val="Numerstrony"/>
        <w:noProof/>
        <w:color w:val="ADAFB2"/>
      </w:rPr>
      <w:t>9</w:t>
    </w:r>
    <w:r w:rsidR="002529F3" w:rsidRPr="005221F8">
      <w:rPr>
        <w:rStyle w:val="Numerstrony"/>
        <w:color w:val="ADAFB2"/>
      </w:rPr>
      <w:fldChar w:fldCharType="end"/>
    </w:r>
  </w:p>
  <w:p w:rsidR="002529F3" w:rsidRPr="005221F8" w:rsidRDefault="002529F3" w:rsidP="002529F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 w:rsidR="00AE5CB5">
      <w:rPr>
        <w:color w:val="ADAFB2"/>
      </w:rPr>
      <w:t>1</w:t>
    </w:r>
    <w:r w:rsidRPr="005221F8">
      <w:rPr>
        <w:color w:val="ADAFB2"/>
      </w:rPr>
      <w:t xml:space="preserve"> / 201</w:t>
    </w:r>
    <w:r w:rsidR="00AE5CB5">
      <w:rPr>
        <w:color w:val="ADAFB2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60" w:rsidRDefault="00432960" w:rsidP="00D44B43">
    <w:pPr>
      <w:pStyle w:val="Stopka"/>
      <w:rPr>
        <w:color w:val="ADAFB2"/>
      </w:rPr>
    </w:pPr>
  </w:p>
  <w:p w:rsidR="0081680F" w:rsidRPr="005221F8" w:rsidRDefault="00607B5E" w:rsidP="00D44B43">
    <w:pPr>
      <w:pStyle w:val="Stopka"/>
      <w:rPr>
        <w:color w:val="ADAFB2"/>
      </w:rPr>
    </w:pPr>
    <w:r>
      <w:rPr>
        <w:color w:val="ADAFB2"/>
      </w:rPr>
      <w:t>Informacja kwartalna</w:t>
    </w:r>
    <w:r w:rsidR="0081680F" w:rsidRPr="005221F8">
      <w:rPr>
        <w:color w:val="ADAFB2"/>
      </w:rPr>
      <w:tab/>
    </w:r>
    <w:r w:rsidR="0081680F" w:rsidRPr="005221F8">
      <w:rPr>
        <w:color w:val="ADAFB2"/>
      </w:rPr>
      <w:tab/>
    </w:r>
    <w:r w:rsidR="0081680F" w:rsidRPr="005221F8">
      <w:rPr>
        <w:rStyle w:val="Numerstrony"/>
        <w:color w:val="ADAFB2"/>
      </w:rPr>
      <w:fldChar w:fldCharType="begin"/>
    </w:r>
    <w:r w:rsidR="0081680F" w:rsidRPr="005221F8">
      <w:rPr>
        <w:rStyle w:val="Numerstrony"/>
        <w:color w:val="ADAFB2"/>
      </w:rPr>
      <w:instrText xml:space="preserve"> PAGE </w:instrText>
    </w:r>
    <w:r w:rsidR="0081680F" w:rsidRPr="005221F8">
      <w:rPr>
        <w:rStyle w:val="Numerstrony"/>
        <w:color w:val="ADAFB2"/>
      </w:rPr>
      <w:fldChar w:fldCharType="separate"/>
    </w:r>
    <w:r w:rsidR="003651B2">
      <w:rPr>
        <w:rStyle w:val="Numerstrony"/>
        <w:noProof/>
        <w:color w:val="ADAFB2"/>
      </w:rPr>
      <w:t>8</w:t>
    </w:r>
    <w:r w:rsidR="0081680F" w:rsidRPr="005221F8">
      <w:rPr>
        <w:rStyle w:val="Numerstrony"/>
        <w:color w:val="ADAFB2"/>
      </w:rPr>
      <w:fldChar w:fldCharType="end"/>
    </w:r>
  </w:p>
  <w:p w:rsidR="0081680F" w:rsidRPr="005221F8" w:rsidRDefault="0081680F" w:rsidP="00D44B4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 w:rsidR="00AE5CB5">
      <w:rPr>
        <w:color w:val="ADAFB2"/>
      </w:rPr>
      <w:t>1</w:t>
    </w:r>
    <w:r w:rsidRPr="005221F8">
      <w:rPr>
        <w:color w:val="ADAFB2"/>
      </w:rPr>
      <w:t xml:space="preserve"> / 201</w:t>
    </w:r>
    <w:r w:rsidR="00AE5CB5">
      <w:rPr>
        <w:color w:val="ADAFB2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F88" w:rsidRDefault="00F30F88" w:rsidP="0015295C">
      <w:pPr>
        <w:spacing w:after="0" w:line="240" w:lineRule="auto"/>
      </w:pPr>
      <w:r>
        <w:separator/>
      </w:r>
    </w:p>
  </w:footnote>
  <w:footnote w:type="continuationSeparator" w:id="0">
    <w:p w:rsidR="00F30F88" w:rsidRDefault="00F30F88" w:rsidP="0015295C">
      <w:pPr>
        <w:spacing w:after="0" w:line="240" w:lineRule="auto"/>
      </w:pPr>
      <w:r>
        <w:continuationSeparator/>
      </w:r>
    </w:p>
  </w:footnote>
  <w:footnote w:id="1">
    <w:p w:rsidR="002826C7" w:rsidRDefault="002826C7" w:rsidP="00CE2A87">
      <w:pPr>
        <w:autoSpaceDE w:val="0"/>
        <w:autoSpaceDN w:val="0"/>
        <w:adjustRightInd w:val="0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Pr="00425741">
        <w:rPr>
          <w:rFonts w:ascii="Times New Roman" w:eastAsia="Calibri" w:hAnsi="Times New Roman"/>
          <w:sz w:val="16"/>
          <w:szCs w:val="16"/>
          <w:lang w:eastAsia="pl-PL"/>
        </w:rPr>
        <w:t>Zgodnie z zasadami ESA2010 dla podatków wartość memoriałową</w:t>
      </w:r>
      <w:r w:rsidR="00CE2A87">
        <w:rPr>
          <w:rFonts w:ascii="Times New Roman" w:eastAsia="Calibri" w:hAnsi="Times New Roman"/>
          <w:sz w:val="16"/>
          <w:szCs w:val="16"/>
          <w:lang w:eastAsia="pl-PL"/>
        </w:rPr>
        <w:t xml:space="preserve"> </w:t>
      </w:r>
      <w:r w:rsidRPr="00425741">
        <w:rPr>
          <w:rFonts w:ascii="Times New Roman" w:eastAsia="Calibri" w:hAnsi="Times New Roman"/>
          <w:sz w:val="16"/>
          <w:szCs w:val="16"/>
          <w:lang w:eastAsia="pl-PL"/>
        </w:rPr>
        <w:t>ustala się za pomocą miesięcznego przesunięcia czasowego</w:t>
      </w:r>
      <w:r w:rsidR="00B652B6">
        <w:rPr>
          <w:rFonts w:ascii="Times New Roman" w:eastAsia="Calibri" w:hAnsi="Times New Roman"/>
          <w:sz w:val="16"/>
          <w:szCs w:val="16"/>
          <w:lang w:eastAsia="pl-PL"/>
        </w:rPr>
        <w:t xml:space="preserve"> (np. dane dot. I kw. t</w:t>
      </w:r>
      <w:r w:rsidR="00F728FB">
        <w:rPr>
          <w:rFonts w:ascii="Times New Roman" w:eastAsia="Calibri" w:hAnsi="Times New Roman"/>
          <w:sz w:val="16"/>
          <w:szCs w:val="16"/>
          <w:lang w:eastAsia="pl-PL"/>
        </w:rPr>
        <w:t>o suma wykonania w lutym, marcu i kwietniu)</w:t>
      </w:r>
      <w:r w:rsidR="00425741">
        <w:rPr>
          <w:rFonts w:ascii="Times New Roman" w:eastAsia="Calibri" w:hAnsi="Times New Roman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0F" w:rsidRDefault="003651B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-349885</wp:posOffset>
              </wp:positionH>
              <wp:positionV relativeFrom="paragraph">
                <wp:posOffset>46355</wp:posOffset>
              </wp:positionV>
              <wp:extent cx="635" cy="9342755"/>
              <wp:effectExtent l="12065" t="8255" r="6350" b="120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.55pt;margin-top:3.65pt;width:.05pt;height:735.6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" strokecolor="#7f7f7f" strokeweight="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-1564005</wp:posOffset>
          </wp:positionH>
          <wp:positionV relativeFrom="paragraph">
            <wp:posOffset>66040</wp:posOffset>
          </wp:positionV>
          <wp:extent cx="802640" cy="767715"/>
          <wp:effectExtent l="0" t="0" r="0" b="0"/>
          <wp:wrapNone/>
          <wp:docPr id="3" name="Picture 0" descr="m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-1885950</wp:posOffset>
              </wp:positionH>
              <wp:positionV relativeFrom="paragraph">
                <wp:posOffset>8481060</wp:posOffset>
              </wp:positionV>
              <wp:extent cx="1363980" cy="899160"/>
              <wp:effectExtent l="0" t="381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98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80F" w:rsidRPr="0029567C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ul. </w:t>
                          </w:r>
                          <w:r w:rsidRPr="00D06614">
                            <w:rPr>
                              <w:rFonts w:ascii="Arial" w:eastAsia="+mn-ea" w:hAnsi="Arial" w:cs="Arial"/>
                              <w:color w:val="ADAFB2"/>
                              <w:kern w:val="24"/>
                              <w:sz w:val="14"/>
                              <w:szCs w:val="14"/>
                            </w:rPr>
                            <w:t>Ś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więtokrzyska 12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00-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916 Warszawa</w:t>
                          </w:r>
                        </w:p>
                        <w:p w:rsidR="0081680F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tel.: +48 22 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5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fax: +48 22 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36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30</w:t>
                          </w:r>
                        </w:p>
                        <w:p w:rsidR="0081680F" w:rsidRPr="00D06614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  <w:t>www.mf.gov.pl</w:t>
                          </w:r>
                        </w:p>
                        <w:p w:rsidR="0081680F" w:rsidRPr="001F7BFC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7F7F7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5pt;margin-top:667.8pt;width:107.4pt;height:7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gJrQ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" filled="f" stroked="f">
              <v:textbox inset="0,0,0,0">
                <w:txbxContent>
                  <w:p w:rsidR="0081680F" w:rsidRPr="0029567C" w:rsidRDefault="0081680F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ul. </w:t>
                    </w:r>
                    <w:r w:rsidRPr="00D06614">
                      <w:rPr>
                        <w:rFonts w:ascii="Arial" w:eastAsia="+mn-ea" w:hAnsi="Arial" w:cs="Arial"/>
                        <w:color w:val="ADAFB2"/>
                        <w:kern w:val="24"/>
                        <w:sz w:val="14"/>
                        <w:szCs w:val="14"/>
                      </w:rPr>
                      <w:t>Ś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więtokrzyska 12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00-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916 Warszawa</w:t>
                    </w:r>
                  </w:p>
                  <w:p w:rsidR="0081680F" w:rsidRDefault="0081680F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tel.: +48 22 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5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fax: +48 22 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36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30</w:t>
                    </w:r>
                  </w:p>
                  <w:p w:rsidR="0081680F" w:rsidRPr="00D06614" w:rsidRDefault="0081680F" w:rsidP="005F187D">
                    <w:pPr>
                      <w:ind w:left="550"/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  <w:t>www.mf.gov.pl</w:t>
                    </w:r>
                  </w:p>
                  <w:p w:rsidR="0081680F" w:rsidRPr="001F7BFC" w:rsidRDefault="0081680F" w:rsidP="005F187D">
                    <w:pPr>
                      <w:ind w:left="550"/>
                      <w:rPr>
                        <w:rFonts w:ascii="Arial" w:hAnsi="Arial" w:cs="Arial"/>
                        <w:color w:val="7F7F7F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92" w:rsidRPr="004243AB" w:rsidRDefault="009F5E92">
    <w:pPr>
      <w:pStyle w:val="Nagwek"/>
      <w:rPr>
        <w:b/>
      </w:rPr>
    </w:pPr>
  </w:p>
  <w:p w:rsidR="004243AB" w:rsidRDefault="004243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2A83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F067D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6667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1AEE9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D3CB4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E804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88D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8E7C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442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F6D2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360BA"/>
    <w:multiLevelType w:val="multilevel"/>
    <w:tmpl w:val="06BCC9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1">
    <w:nsid w:val="034817ED"/>
    <w:multiLevelType w:val="hybridMultilevel"/>
    <w:tmpl w:val="25382642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9544D8"/>
    <w:multiLevelType w:val="hybridMultilevel"/>
    <w:tmpl w:val="B170C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CB30C7"/>
    <w:multiLevelType w:val="hybridMultilevel"/>
    <w:tmpl w:val="ED5EE0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EE468E6"/>
    <w:multiLevelType w:val="hybridMultilevel"/>
    <w:tmpl w:val="A4A4D7EC"/>
    <w:lvl w:ilvl="0" w:tplc="04150001">
      <w:start w:val="1"/>
      <w:numFmt w:val="bullet"/>
      <w:lvlText w:val=""/>
      <w:lvlJc w:val="left"/>
      <w:pPr>
        <w:tabs>
          <w:tab w:val="num" w:pos="692"/>
        </w:tabs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15">
    <w:nsid w:val="0EF86A14"/>
    <w:multiLevelType w:val="hybridMultilevel"/>
    <w:tmpl w:val="81D42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8C411F"/>
    <w:multiLevelType w:val="hybridMultilevel"/>
    <w:tmpl w:val="BA223B7A"/>
    <w:lvl w:ilvl="0" w:tplc="20F0D774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3C07212"/>
    <w:multiLevelType w:val="hybridMultilevel"/>
    <w:tmpl w:val="EBEC7434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AC0F44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1A15103"/>
    <w:multiLevelType w:val="hybridMultilevel"/>
    <w:tmpl w:val="6E30A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1B85978"/>
    <w:multiLevelType w:val="hybridMultilevel"/>
    <w:tmpl w:val="2216E6AE"/>
    <w:lvl w:ilvl="0" w:tplc="A33220A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F57893"/>
    <w:multiLevelType w:val="hybridMultilevel"/>
    <w:tmpl w:val="B27EF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F726DC"/>
    <w:multiLevelType w:val="hybridMultilevel"/>
    <w:tmpl w:val="F1561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0E29A1"/>
    <w:multiLevelType w:val="hybridMultilevel"/>
    <w:tmpl w:val="99887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F27449"/>
    <w:multiLevelType w:val="hybridMultilevel"/>
    <w:tmpl w:val="BC1C24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2A20451D"/>
    <w:multiLevelType w:val="hybridMultilevel"/>
    <w:tmpl w:val="BC848348"/>
    <w:lvl w:ilvl="0" w:tplc="BA5CE7C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101814"/>
    <w:multiLevelType w:val="hybridMultilevel"/>
    <w:tmpl w:val="FCCA7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7E79C1"/>
    <w:multiLevelType w:val="hybridMultilevel"/>
    <w:tmpl w:val="7EF2705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>
    <w:nsid w:val="2EF820E7"/>
    <w:multiLevelType w:val="hybridMultilevel"/>
    <w:tmpl w:val="033C7E8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A981DF8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E5876A7"/>
    <w:multiLevelType w:val="hybridMultilevel"/>
    <w:tmpl w:val="7BACF0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EE40127"/>
    <w:multiLevelType w:val="hybridMultilevel"/>
    <w:tmpl w:val="B1EC3C44"/>
    <w:lvl w:ilvl="0" w:tplc="C1C8B98C">
      <w:start w:val="1"/>
      <w:numFmt w:val="bullet"/>
      <w:lvlText w:val="-"/>
      <w:lvlJc w:val="left"/>
      <w:pPr>
        <w:tabs>
          <w:tab w:val="num" w:pos="1579"/>
        </w:tabs>
        <w:ind w:left="1602" w:hanging="36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32">
    <w:nsid w:val="4F9E2836"/>
    <w:multiLevelType w:val="hybridMultilevel"/>
    <w:tmpl w:val="B45CA4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FB38FB"/>
    <w:multiLevelType w:val="hybridMultilevel"/>
    <w:tmpl w:val="761C7E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D37613"/>
    <w:multiLevelType w:val="multilevel"/>
    <w:tmpl w:val="8466E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5C12587C"/>
    <w:multiLevelType w:val="hybridMultilevel"/>
    <w:tmpl w:val="C6BED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6A032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C6A06094">
      <w:start w:val="2"/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664E13"/>
    <w:multiLevelType w:val="hybridMultilevel"/>
    <w:tmpl w:val="2EB084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F894A70"/>
    <w:multiLevelType w:val="hybridMultilevel"/>
    <w:tmpl w:val="767CF18C"/>
    <w:lvl w:ilvl="0" w:tplc="E1D41D6E">
      <w:start w:val="4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D503EB"/>
    <w:multiLevelType w:val="hybridMultilevel"/>
    <w:tmpl w:val="0800306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9">
    <w:nsid w:val="68FE1985"/>
    <w:multiLevelType w:val="hybridMultilevel"/>
    <w:tmpl w:val="6E58B9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314792"/>
    <w:multiLevelType w:val="hybridMultilevel"/>
    <w:tmpl w:val="B172EA76"/>
    <w:lvl w:ilvl="0" w:tplc="04150001">
      <w:start w:val="1"/>
      <w:numFmt w:val="bullet"/>
      <w:lvlText w:val=""/>
      <w:lvlJc w:val="left"/>
      <w:pPr>
        <w:ind w:left="89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6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3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1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8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25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32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9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4703" w:hanging="360"/>
      </w:pPr>
      <w:rPr>
        <w:rFonts w:ascii="Wingdings" w:hAnsi="Wingdings" w:hint="default"/>
      </w:rPr>
    </w:lvl>
  </w:abstractNum>
  <w:abstractNum w:abstractNumId="41">
    <w:nsid w:val="6EA75C46"/>
    <w:multiLevelType w:val="hybridMultilevel"/>
    <w:tmpl w:val="537049D6"/>
    <w:lvl w:ilvl="0" w:tplc="04150017">
      <w:start w:val="1"/>
      <w:numFmt w:val="lowerLetter"/>
      <w:lvlText w:val="%1)"/>
      <w:lvlJc w:val="left"/>
      <w:pPr>
        <w:ind w:left="4980" w:hanging="360"/>
      </w:pPr>
    </w:lvl>
    <w:lvl w:ilvl="1" w:tplc="04150019">
      <w:start w:val="1"/>
      <w:numFmt w:val="lowerLetter"/>
      <w:lvlText w:val="%2."/>
      <w:lvlJc w:val="left"/>
      <w:pPr>
        <w:ind w:left="5700" w:hanging="360"/>
      </w:pPr>
    </w:lvl>
    <w:lvl w:ilvl="2" w:tplc="0415001B">
      <w:start w:val="1"/>
      <w:numFmt w:val="lowerRoman"/>
      <w:lvlText w:val="%3."/>
      <w:lvlJc w:val="right"/>
      <w:pPr>
        <w:ind w:left="6420" w:hanging="180"/>
      </w:pPr>
    </w:lvl>
    <w:lvl w:ilvl="3" w:tplc="0415000F" w:tentative="1">
      <w:start w:val="1"/>
      <w:numFmt w:val="decimal"/>
      <w:lvlText w:val="%4."/>
      <w:lvlJc w:val="left"/>
      <w:pPr>
        <w:ind w:left="7140" w:hanging="360"/>
      </w:pPr>
    </w:lvl>
    <w:lvl w:ilvl="4" w:tplc="04150019" w:tentative="1">
      <w:start w:val="1"/>
      <w:numFmt w:val="lowerLetter"/>
      <w:lvlText w:val="%5."/>
      <w:lvlJc w:val="left"/>
      <w:pPr>
        <w:ind w:left="7860" w:hanging="360"/>
      </w:pPr>
    </w:lvl>
    <w:lvl w:ilvl="5" w:tplc="0415001B" w:tentative="1">
      <w:start w:val="1"/>
      <w:numFmt w:val="lowerRoman"/>
      <w:lvlText w:val="%6."/>
      <w:lvlJc w:val="right"/>
      <w:pPr>
        <w:ind w:left="8580" w:hanging="180"/>
      </w:pPr>
    </w:lvl>
    <w:lvl w:ilvl="6" w:tplc="0415000F" w:tentative="1">
      <w:start w:val="1"/>
      <w:numFmt w:val="decimal"/>
      <w:lvlText w:val="%7."/>
      <w:lvlJc w:val="left"/>
      <w:pPr>
        <w:ind w:left="9300" w:hanging="360"/>
      </w:pPr>
    </w:lvl>
    <w:lvl w:ilvl="7" w:tplc="04150019" w:tentative="1">
      <w:start w:val="1"/>
      <w:numFmt w:val="lowerLetter"/>
      <w:lvlText w:val="%8."/>
      <w:lvlJc w:val="left"/>
      <w:pPr>
        <w:ind w:left="10020" w:hanging="360"/>
      </w:pPr>
    </w:lvl>
    <w:lvl w:ilvl="8" w:tplc="041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42">
    <w:nsid w:val="74302F31"/>
    <w:multiLevelType w:val="hybridMultilevel"/>
    <w:tmpl w:val="3A22B80C"/>
    <w:lvl w:ilvl="0" w:tplc="E1D09ADC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BD1DCA"/>
    <w:multiLevelType w:val="hybridMultilevel"/>
    <w:tmpl w:val="015A5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3932B4"/>
    <w:multiLevelType w:val="multilevel"/>
    <w:tmpl w:val="2216E6AE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6042A2"/>
    <w:multiLevelType w:val="hybridMultilevel"/>
    <w:tmpl w:val="05667DB2"/>
    <w:lvl w:ilvl="0" w:tplc="A5A2C38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8F4124"/>
    <w:multiLevelType w:val="hybridMultilevel"/>
    <w:tmpl w:val="927402A8"/>
    <w:lvl w:ilvl="0" w:tplc="BAA83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0"/>
  </w:num>
  <w:num w:numId="4">
    <w:abstractNumId w:val="32"/>
  </w:num>
  <w:num w:numId="5">
    <w:abstractNumId w:val="45"/>
  </w:num>
  <w:num w:numId="6">
    <w:abstractNumId w:val="36"/>
  </w:num>
  <w:num w:numId="7">
    <w:abstractNumId w:val="14"/>
  </w:num>
  <w:num w:numId="8">
    <w:abstractNumId w:val="44"/>
  </w:num>
  <w:num w:numId="9">
    <w:abstractNumId w:val="3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6"/>
  </w:num>
  <w:num w:numId="21">
    <w:abstractNumId w:val="31"/>
  </w:num>
  <w:num w:numId="22">
    <w:abstractNumId w:val="42"/>
  </w:num>
  <w:num w:numId="23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</w:num>
  <w:num w:numId="25">
    <w:abstractNumId w:val="34"/>
  </w:num>
  <w:num w:numId="26">
    <w:abstractNumId w:val="10"/>
  </w:num>
  <w:num w:numId="27">
    <w:abstractNumId w:val="37"/>
  </w:num>
  <w:num w:numId="28">
    <w:abstractNumId w:val="13"/>
  </w:num>
  <w:num w:numId="29">
    <w:abstractNumId w:val="25"/>
  </w:num>
  <w:num w:numId="30">
    <w:abstractNumId w:val="30"/>
  </w:num>
  <w:num w:numId="31">
    <w:abstractNumId w:val="15"/>
  </w:num>
  <w:num w:numId="32">
    <w:abstractNumId w:val="46"/>
  </w:num>
  <w:num w:numId="33">
    <w:abstractNumId w:val="23"/>
  </w:num>
  <w:num w:numId="34">
    <w:abstractNumId w:val="17"/>
  </w:num>
  <w:num w:numId="35">
    <w:abstractNumId w:val="27"/>
  </w:num>
  <w:num w:numId="36">
    <w:abstractNumId w:val="11"/>
  </w:num>
  <w:num w:numId="37">
    <w:abstractNumId w:val="38"/>
  </w:num>
  <w:num w:numId="38">
    <w:abstractNumId w:val="22"/>
  </w:num>
  <w:num w:numId="39">
    <w:abstractNumId w:val="41"/>
  </w:num>
  <w:num w:numId="40">
    <w:abstractNumId w:val="21"/>
  </w:num>
  <w:num w:numId="41">
    <w:abstractNumId w:val="18"/>
  </w:num>
  <w:num w:numId="42">
    <w:abstractNumId w:val="29"/>
  </w:num>
  <w:num w:numId="43">
    <w:abstractNumId w:val="35"/>
  </w:num>
  <w:num w:numId="44">
    <w:abstractNumId w:val="40"/>
  </w:num>
  <w:num w:numId="45">
    <w:abstractNumId w:val="43"/>
  </w:num>
  <w:num w:numId="46">
    <w:abstractNumId w:val="26"/>
  </w:num>
  <w:num w:numId="47">
    <w:abstractNumId w:val="12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91"/>
    <w:rsid w:val="00000507"/>
    <w:rsid w:val="00000BC6"/>
    <w:rsid w:val="00006E3B"/>
    <w:rsid w:val="00007008"/>
    <w:rsid w:val="000070F3"/>
    <w:rsid w:val="00007AB8"/>
    <w:rsid w:val="000106DF"/>
    <w:rsid w:val="00010A00"/>
    <w:rsid w:val="00010D4B"/>
    <w:rsid w:val="00013E62"/>
    <w:rsid w:val="00015D57"/>
    <w:rsid w:val="0002058B"/>
    <w:rsid w:val="000210F5"/>
    <w:rsid w:val="00021843"/>
    <w:rsid w:val="00022E95"/>
    <w:rsid w:val="00024082"/>
    <w:rsid w:val="00024596"/>
    <w:rsid w:val="00027561"/>
    <w:rsid w:val="00030A43"/>
    <w:rsid w:val="000406B8"/>
    <w:rsid w:val="00041CF3"/>
    <w:rsid w:val="00042833"/>
    <w:rsid w:val="00042F8F"/>
    <w:rsid w:val="0004308B"/>
    <w:rsid w:val="00044E4A"/>
    <w:rsid w:val="00045CA7"/>
    <w:rsid w:val="00050E88"/>
    <w:rsid w:val="00051F46"/>
    <w:rsid w:val="00054912"/>
    <w:rsid w:val="00054AF0"/>
    <w:rsid w:val="00054C08"/>
    <w:rsid w:val="00057D54"/>
    <w:rsid w:val="0006107D"/>
    <w:rsid w:val="000642F2"/>
    <w:rsid w:val="00065052"/>
    <w:rsid w:val="00065FD9"/>
    <w:rsid w:val="00066997"/>
    <w:rsid w:val="00066C79"/>
    <w:rsid w:val="00067514"/>
    <w:rsid w:val="000715CD"/>
    <w:rsid w:val="00072C84"/>
    <w:rsid w:val="00073A5B"/>
    <w:rsid w:val="00073D49"/>
    <w:rsid w:val="000808CE"/>
    <w:rsid w:val="00080F1F"/>
    <w:rsid w:val="000818AF"/>
    <w:rsid w:val="00082590"/>
    <w:rsid w:val="000836F4"/>
    <w:rsid w:val="00083E9F"/>
    <w:rsid w:val="000867E8"/>
    <w:rsid w:val="0009272C"/>
    <w:rsid w:val="00093E74"/>
    <w:rsid w:val="00094144"/>
    <w:rsid w:val="00094E6A"/>
    <w:rsid w:val="00096169"/>
    <w:rsid w:val="0009641C"/>
    <w:rsid w:val="00096547"/>
    <w:rsid w:val="000974B5"/>
    <w:rsid w:val="00097C76"/>
    <w:rsid w:val="000A18D1"/>
    <w:rsid w:val="000A2615"/>
    <w:rsid w:val="000A27CE"/>
    <w:rsid w:val="000A2FF9"/>
    <w:rsid w:val="000A3996"/>
    <w:rsid w:val="000A519A"/>
    <w:rsid w:val="000A57D3"/>
    <w:rsid w:val="000A643B"/>
    <w:rsid w:val="000A6B27"/>
    <w:rsid w:val="000A6CA0"/>
    <w:rsid w:val="000B05F5"/>
    <w:rsid w:val="000B2369"/>
    <w:rsid w:val="000B242B"/>
    <w:rsid w:val="000B25E3"/>
    <w:rsid w:val="000B3C87"/>
    <w:rsid w:val="000B4812"/>
    <w:rsid w:val="000B534A"/>
    <w:rsid w:val="000B570F"/>
    <w:rsid w:val="000C08CF"/>
    <w:rsid w:val="000C0980"/>
    <w:rsid w:val="000C6ADA"/>
    <w:rsid w:val="000C79AA"/>
    <w:rsid w:val="000D0CB3"/>
    <w:rsid w:val="000D1F2D"/>
    <w:rsid w:val="000D2F03"/>
    <w:rsid w:val="000D3BDA"/>
    <w:rsid w:val="000D41EB"/>
    <w:rsid w:val="000D4A40"/>
    <w:rsid w:val="000D62FC"/>
    <w:rsid w:val="000D6B6F"/>
    <w:rsid w:val="000E16EF"/>
    <w:rsid w:val="000E4111"/>
    <w:rsid w:val="000E691C"/>
    <w:rsid w:val="000E6C86"/>
    <w:rsid w:val="000F07EE"/>
    <w:rsid w:val="000F1858"/>
    <w:rsid w:val="000F194D"/>
    <w:rsid w:val="000F1AC9"/>
    <w:rsid w:val="000F1B21"/>
    <w:rsid w:val="000F508C"/>
    <w:rsid w:val="00100151"/>
    <w:rsid w:val="001003EA"/>
    <w:rsid w:val="00101287"/>
    <w:rsid w:val="00101324"/>
    <w:rsid w:val="00102911"/>
    <w:rsid w:val="00107FC2"/>
    <w:rsid w:val="001125E4"/>
    <w:rsid w:val="00112A5D"/>
    <w:rsid w:val="001170B6"/>
    <w:rsid w:val="001200B9"/>
    <w:rsid w:val="00120B80"/>
    <w:rsid w:val="001226C8"/>
    <w:rsid w:val="00122865"/>
    <w:rsid w:val="00125A96"/>
    <w:rsid w:val="00127D06"/>
    <w:rsid w:val="00130371"/>
    <w:rsid w:val="00130D8A"/>
    <w:rsid w:val="00131D09"/>
    <w:rsid w:val="0013243B"/>
    <w:rsid w:val="00132CD4"/>
    <w:rsid w:val="00135D04"/>
    <w:rsid w:val="00136E7A"/>
    <w:rsid w:val="001379B8"/>
    <w:rsid w:val="00140651"/>
    <w:rsid w:val="00140996"/>
    <w:rsid w:val="0014184F"/>
    <w:rsid w:val="00142BDE"/>
    <w:rsid w:val="00144B16"/>
    <w:rsid w:val="00147DCE"/>
    <w:rsid w:val="0015152D"/>
    <w:rsid w:val="0015295C"/>
    <w:rsid w:val="0015452B"/>
    <w:rsid w:val="00155BEC"/>
    <w:rsid w:val="00157279"/>
    <w:rsid w:val="00162265"/>
    <w:rsid w:val="00162356"/>
    <w:rsid w:val="00162480"/>
    <w:rsid w:val="001642FC"/>
    <w:rsid w:val="001676EF"/>
    <w:rsid w:val="00174B32"/>
    <w:rsid w:val="00176E8C"/>
    <w:rsid w:val="001830AD"/>
    <w:rsid w:val="00184FD0"/>
    <w:rsid w:val="0018526B"/>
    <w:rsid w:val="0018746D"/>
    <w:rsid w:val="00190CD4"/>
    <w:rsid w:val="00191353"/>
    <w:rsid w:val="00191422"/>
    <w:rsid w:val="00193793"/>
    <w:rsid w:val="00193C91"/>
    <w:rsid w:val="0019748A"/>
    <w:rsid w:val="001A0B08"/>
    <w:rsid w:val="001A112E"/>
    <w:rsid w:val="001A38F9"/>
    <w:rsid w:val="001A4D91"/>
    <w:rsid w:val="001A4F79"/>
    <w:rsid w:val="001A55F7"/>
    <w:rsid w:val="001B0F4E"/>
    <w:rsid w:val="001B31A2"/>
    <w:rsid w:val="001B4B26"/>
    <w:rsid w:val="001C13AB"/>
    <w:rsid w:val="001C2702"/>
    <w:rsid w:val="001C3A80"/>
    <w:rsid w:val="001C5091"/>
    <w:rsid w:val="001C567B"/>
    <w:rsid w:val="001C6544"/>
    <w:rsid w:val="001C67F4"/>
    <w:rsid w:val="001C7B4E"/>
    <w:rsid w:val="001D146E"/>
    <w:rsid w:val="001D21C2"/>
    <w:rsid w:val="001D285A"/>
    <w:rsid w:val="001D2A3F"/>
    <w:rsid w:val="001D4DA9"/>
    <w:rsid w:val="001D71D6"/>
    <w:rsid w:val="001E2E27"/>
    <w:rsid w:val="001E45F8"/>
    <w:rsid w:val="001E6DAF"/>
    <w:rsid w:val="001F2255"/>
    <w:rsid w:val="001F22AC"/>
    <w:rsid w:val="001F397B"/>
    <w:rsid w:val="001F3A76"/>
    <w:rsid w:val="001F40D6"/>
    <w:rsid w:val="001F7717"/>
    <w:rsid w:val="001F7BFC"/>
    <w:rsid w:val="00200E19"/>
    <w:rsid w:val="00201DBD"/>
    <w:rsid w:val="00201F15"/>
    <w:rsid w:val="002048EE"/>
    <w:rsid w:val="00205096"/>
    <w:rsid w:val="0020557E"/>
    <w:rsid w:val="00206E03"/>
    <w:rsid w:val="00206F11"/>
    <w:rsid w:val="00212874"/>
    <w:rsid w:val="00214199"/>
    <w:rsid w:val="00214A42"/>
    <w:rsid w:val="00216C9E"/>
    <w:rsid w:val="002170A8"/>
    <w:rsid w:val="00217D67"/>
    <w:rsid w:val="00217DDE"/>
    <w:rsid w:val="00224B34"/>
    <w:rsid w:val="00224FBD"/>
    <w:rsid w:val="0022526B"/>
    <w:rsid w:val="00225E4E"/>
    <w:rsid w:val="00230793"/>
    <w:rsid w:val="002312B6"/>
    <w:rsid w:val="00235554"/>
    <w:rsid w:val="00236D3B"/>
    <w:rsid w:val="00236D89"/>
    <w:rsid w:val="00241B7D"/>
    <w:rsid w:val="00241D40"/>
    <w:rsid w:val="00242355"/>
    <w:rsid w:val="00243C80"/>
    <w:rsid w:val="00244B6B"/>
    <w:rsid w:val="002460E7"/>
    <w:rsid w:val="00247642"/>
    <w:rsid w:val="00250963"/>
    <w:rsid w:val="00250B4B"/>
    <w:rsid w:val="00250EEB"/>
    <w:rsid w:val="002529F3"/>
    <w:rsid w:val="00252AE6"/>
    <w:rsid w:val="00254F5B"/>
    <w:rsid w:val="0025554A"/>
    <w:rsid w:val="00261442"/>
    <w:rsid w:val="0026261D"/>
    <w:rsid w:val="00264A02"/>
    <w:rsid w:val="00266998"/>
    <w:rsid w:val="00270342"/>
    <w:rsid w:val="00270388"/>
    <w:rsid w:val="00272CC6"/>
    <w:rsid w:val="00276799"/>
    <w:rsid w:val="00280EF7"/>
    <w:rsid w:val="0028194A"/>
    <w:rsid w:val="002826C7"/>
    <w:rsid w:val="002863AE"/>
    <w:rsid w:val="002903F3"/>
    <w:rsid w:val="00291BA6"/>
    <w:rsid w:val="00292DA1"/>
    <w:rsid w:val="00293690"/>
    <w:rsid w:val="00293F9D"/>
    <w:rsid w:val="002960A5"/>
    <w:rsid w:val="002A17A6"/>
    <w:rsid w:val="002A1FE9"/>
    <w:rsid w:val="002A3C66"/>
    <w:rsid w:val="002A5765"/>
    <w:rsid w:val="002B0128"/>
    <w:rsid w:val="002B1850"/>
    <w:rsid w:val="002B447C"/>
    <w:rsid w:val="002C5142"/>
    <w:rsid w:val="002D42B8"/>
    <w:rsid w:val="002D5495"/>
    <w:rsid w:val="002D591E"/>
    <w:rsid w:val="002D6C49"/>
    <w:rsid w:val="002E066A"/>
    <w:rsid w:val="002E22EC"/>
    <w:rsid w:val="002E28B5"/>
    <w:rsid w:val="002E4402"/>
    <w:rsid w:val="002E5227"/>
    <w:rsid w:val="002E559D"/>
    <w:rsid w:val="002F0668"/>
    <w:rsid w:val="002F06D1"/>
    <w:rsid w:val="002F2D38"/>
    <w:rsid w:val="002F5252"/>
    <w:rsid w:val="002F699C"/>
    <w:rsid w:val="002F7C5D"/>
    <w:rsid w:val="00300147"/>
    <w:rsid w:val="0030155A"/>
    <w:rsid w:val="00304AEF"/>
    <w:rsid w:val="00305BC7"/>
    <w:rsid w:val="00306D0A"/>
    <w:rsid w:val="0031062E"/>
    <w:rsid w:val="00310ED7"/>
    <w:rsid w:val="00311967"/>
    <w:rsid w:val="00311BD1"/>
    <w:rsid w:val="00312770"/>
    <w:rsid w:val="00313D06"/>
    <w:rsid w:val="00314CB3"/>
    <w:rsid w:val="00314F49"/>
    <w:rsid w:val="003154A4"/>
    <w:rsid w:val="00317E50"/>
    <w:rsid w:val="00320C1F"/>
    <w:rsid w:val="003217BB"/>
    <w:rsid w:val="00321E3C"/>
    <w:rsid w:val="003255C0"/>
    <w:rsid w:val="00325BC4"/>
    <w:rsid w:val="003262D7"/>
    <w:rsid w:val="00326306"/>
    <w:rsid w:val="003278BA"/>
    <w:rsid w:val="00327D95"/>
    <w:rsid w:val="003344E6"/>
    <w:rsid w:val="00334B4F"/>
    <w:rsid w:val="00335D57"/>
    <w:rsid w:val="00336117"/>
    <w:rsid w:val="00345BEA"/>
    <w:rsid w:val="003474DF"/>
    <w:rsid w:val="00353CE8"/>
    <w:rsid w:val="003552AD"/>
    <w:rsid w:val="00356744"/>
    <w:rsid w:val="00357076"/>
    <w:rsid w:val="003574BB"/>
    <w:rsid w:val="00357CFD"/>
    <w:rsid w:val="00362413"/>
    <w:rsid w:val="00363FC9"/>
    <w:rsid w:val="003651B2"/>
    <w:rsid w:val="00365AB5"/>
    <w:rsid w:val="0036667F"/>
    <w:rsid w:val="00371021"/>
    <w:rsid w:val="0037190B"/>
    <w:rsid w:val="00371B73"/>
    <w:rsid w:val="00372D38"/>
    <w:rsid w:val="00373635"/>
    <w:rsid w:val="00375108"/>
    <w:rsid w:val="0037555B"/>
    <w:rsid w:val="00375925"/>
    <w:rsid w:val="00376301"/>
    <w:rsid w:val="00381ECF"/>
    <w:rsid w:val="00384F40"/>
    <w:rsid w:val="00386304"/>
    <w:rsid w:val="00390CE0"/>
    <w:rsid w:val="0039302F"/>
    <w:rsid w:val="00393A9E"/>
    <w:rsid w:val="00394091"/>
    <w:rsid w:val="00396DDA"/>
    <w:rsid w:val="003A416F"/>
    <w:rsid w:val="003A4E3C"/>
    <w:rsid w:val="003A5153"/>
    <w:rsid w:val="003A6FCB"/>
    <w:rsid w:val="003B10AA"/>
    <w:rsid w:val="003B22AD"/>
    <w:rsid w:val="003B2E14"/>
    <w:rsid w:val="003B40C9"/>
    <w:rsid w:val="003B51B2"/>
    <w:rsid w:val="003B5284"/>
    <w:rsid w:val="003B5764"/>
    <w:rsid w:val="003B6576"/>
    <w:rsid w:val="003B71F9"/>
    <w:rsid w:val="003C31F6"/>
    <w:rsid w:val="003C4503"/>
    <w:rsid w:val="003C488E"/>
    <w:rsid w:val="003D5AAE"/>
    <w:rsid w:val="003E0424"/>
    <w:rsid w:val="003E06E4"/>
    <w:rsid w:val="003E2F62"/>
    <w:rsid w:val="003E2F7D"/>
    <w:rsid w:val="003E4579"/>
    <w:rsid w:val="003E49CA"/>
    <w:rsid w:val="003E667E"/>
    <w:rsid w:val="003E7907"/>
    <w:rsid w:val="003F0628"/>
    <w:rsid w:val="003F1225"/>
    <w:rsid w:val="003F15C4"/>
    <w:rsid w:val="003F2A06"/>
    <w:rsid w:val="003F5300"/>
    <w:rsid w:val="003F653D"/>
    <w:rsid w:val="003F67E7"/>
    <w:rsid w:val="003F70BA"/>
    <w:rsid w:val="004014E6"/>
    <w:rsid w:val="00402125"/>
    <w:rsid w:val="004025BD"/>
    <w:rsid w:val="00402A9D"/>
    <w:rsid w:val="004047C7"/>
    <w:rsid w:val="004102FE"/>
    <w:rsid w:val="00410A00"/>
    <w:rsid w:val="004123BE"/>
    <w:rsid w:val="004133A0"/>
    <w:rsid w:val="004140D1"/>
    <w:rsid w:val="00415A43"/>
    <w:rsid w:val="00416147"/>
    <w:rsid w:val="00417276"/>
    <w:rsid w:val="00421EA8"/>
    <w:rsid w:val="004243AB"/>
    <w:rsid w:val="00424BBE"/>
    <w:rsid w:val="00424C36"/>
    <w:rsid w:val="00424EBB"/>
    <w:rsid w:val="004256F1"/>
    <w:rsid w:val="00425741"/>
    <w:rsid w:val="00425D5D"/>
    <w:rsid w:val="004270E2"/>
    <w:rsid w:val="00427386"/>
    <w:rsid w:val="004300E2"/>
    <w:rsid w:val="00432960"/>
    <w:rsid w:val="00433755"/>
    <w:rsid w:val="0043411D"/>
    <w:rsid w:val="0043694A"/>
    <w:rsid w:val="00437D9D"/>
    <w:rsid w:val="0044114E"/>
    <w:rsid w:val="00442FB0"/>
    <w:rsid w:val="00443694"/>
    <w:rsid w:val="004440B1"/>
    <w:rsid w:val="00444EA8"/>
    <w:rsid w:val="00445E65"/>
    <w:rsid w:val="00447068"/>
    <w:rsid w:val="00450B02"/>
    <w:rsid w:val="0045260F"/>
    <w:rsid w:val="00452ED5"/>
    <w:rsid w:val="0045516F"/>
    <w:rsid w:val="00460910"/>
    <w:rsid w:val="00461B8F"/>
    <w:rsid w:val="004623E2"/>
    <w:rsid w:val="00463DD0"/>
    <w:rsid w:val="00464EB7"/>
    <w:rsid w:val="00465531"/>
    <w:rsid w:val="00466597"/>
    <w:rsid w:val="00466BAD"/>
    <w:rsid w:val="00471E62"/>
    <w:rsid w:val="00471F51"/>
    <w:rsid w:val="004723E5"/>
    <w:rsid w:val="00474D76"/>
    <w:rsid w:val="00475568"/>
    <w:rsid w:val="0047632E"/>
    <w:rsid w:val="00476985"/>
    <w:rsid w:val="0048073D"/>
    <w:rsid w:val="004829E5"/>
    <w:rsid w:val="004876AC"/>
    <w:rsid w:val="00492D38"/>
    <w:rsid w:val="00494650"/>
    <w:rsid w:val="004948E9"/>
    <w:rsid w:val="00494DAC"/>
    <w:rsid w:val="00495B22"/>
    <w:rsid w:val="00497E43"/>
    <w:rsid w:val="004A2492"/>
    <w:rsid w:val="004A2D95"/>
    <w:rsid w:val="004A38B7"/>
    <w:rsid w:val="004A62DC"/>
    <w:rsid w:val="004B0528"/>
    <w:rsid w:val="004B64C9"/>
    <w:rsid w:val="004B6E66"/>
    <w:rsid w:val="004C0C17"/>
    <w:rsid w:val="004C47AC"/>
    <w:rsid w:val="004C512A"/>
    <w:rsid w:val="004C66BB"/>
    <w:rsid w:val="004D0D89"/>
    <w:rsid w:val="004D1C88"/>
    <w:rsid w:val="004D21FA"/>
    <w:rsid w:val="004D2522"/>
    <w:rsid w:val="004D32B7"/>
    <w:rsid w:val="004D5D5A"/>
    <w:rsid w:val="004D78E3"/>
    <w:rsid w:val="004D7F46"/>
    <w:rsid w:val="004E295E"/>
    <w:rsid w:val="004E489A"/>
    <w:rsid w:val="004E5617"/>
    <w:rsid w:val="004E73FD"/>
    <w:rsid w:val="004F0998"/>
    <w:rsid w:val="004F2624"/>
    <w:rsid w:val="004F29A4"/>
    <w:rsid w:val="004F39F6"/>
    <w:rsid w:val="004F479F"/>
    <w:rsid w:val="004F731B"/>
    <w:rsid w:val="005004B1"/>
    <w:rsid w:val="005004E9"/>
    <w:rsid w:val="00500EB3"/>
    <w:rsid w:val="00500EF4"/>
    <w:rsid w:val="005010AD"/>
    <w:rsid w:val="0050312A"/>
    <w:rsid w:val="00506046"/>
    <w:rsid w:val="0050739B"/>
    <w:rsid w:val="00510B6B"/>
    <w:rsid w:val="0051284B"/>
    <w:rsid w:val="00513A65"/>
    <w:rsid w:val="00515635"/>
    <w:rsid w:val="00515DB5"/>
    <w:rsid w:val="005173F5"/>
    <w:rsid w:val="00521A2A"/>
    <w:rsid w:val="005221F8"/>
    <w:rsid w:val="00524797"/>
    <w:rsid w:val="005248D7"/>
    <w:rsid w:val="00527AD2"/>
    <w:rsid w:val="00527C21"/>
    <w:rsid w:val="005300BA"/>
    <w:rsid w:val="00530517"/>
    <w:rsid w:val="005309EE"/>
    <w:rsid w:val="005319BC"/>
    <w:rsid w:val="0053320A"/>
    <w:rsid w:val="00534A8B"/>
    <w:rsid w:val="00534C11"/>
    <w:rsid w:val="00540BCC"/>
    <w:rsid w:val="00540CC5"/>
    <w:rsid w:val="00543181"/>
    <w:rsid w:val="005445FF"/>
    <w:rsid w:val="00544F53"/>
    <w:rsid w:val="005454F1"/>
    <w:rsid w:val="00545866"/>
    <w:rsid w:val="005475B8"/>
    <w:rsid w:val="005524C0"/>
    <w:rsid w:val="00553638"/>
    <w:rsid w:val="00557D81"/>
    <w:rsid w:val="0056140A"/>
    <w:rsid w:val="00562706"/>
    <w:rsid w:val="00565AAB"/>
    <w:rsid w:val="00572030"/>
    <w:rsid w:val="005725A7"/>
    <w:rsid w:val="00572C60"/>
    <w:rsid w:val="0057379B"/>
    <w:rsid w:val="005744A2"/>
    <w:rsid w:val="005769ED"/>
    <w:rsid w:val="005774A8"/>
    <w:rsid w:val="0058060A"/>
    <w:rsid w:val="005838A1"/>
    <w:rsid w:val="00584C19"/>
    <w:rsid w:val="005873F6"/>
    <w:rsid w:val="00590384"/>
    <w:rsid w:val="00591DFE"/>
    <w:rsid w:val="00594840"/>
    <w:rsid w:val="005970AA"/>
    <w:rsid w:val="005A14C4"/>
    <w:rsid w:val="005A1C2A"/>
    <w:rsid w:val="005A2021"/>
    <w:rsid w:val="005A3534"/>
    <w:rsid w:val="005A4007"/>
    <w:rsid w:val="005A4800"/>
    <w:rsid w:val="005A4DC9"/>
    <w:rsid w:val="005A5503"/>
    <w:rsid w:val="005B0063"/>
    <w:rsid w:val="005B1AED"/>
    <w:rsid w:val="005B27DD"/>
    <w:rsid w:val="005B37ED"/>
    <w:rsid w:val="005B43A4"/>
    <w:rsid w:val="005B557A"/>
    <w:rsid w:val="005B7F4B"/>
    <w:rsid w:val="005C2E14"/>
    <w:rsid w:val="005C3F4C"/>
    <w:rsid w:val="005C68EB"/>
    <w:rsid w:val="005C6B6D"/>
    <w:rsid w:val="005D1A4A"/>
    <w:rsid w:val="005D5864"/>
    <w:rsid w:val="005D5990"/>
    <w:rsid w:val="005D67E2"/>
    <w:rsid w:val="005D6EB3"/>
    <w:rsid w:val="005D76FE"/>
    <w:rsid w:val="005D7BD5"/>
    <w:rsid w:val="005E052A"/>
    <w:rsid w:val="005E25FB"/>
    <w:rsid w:val="005E3769"/>
    <w:rsid w:val="005E4EA5"/>
    <w:rsid w:val="005E50F3"/>
    <w:rsid w:val="005F0825"/>
    <w:rsid w:val="005F0924"/>
    <w:rsid w:val="005F0D8D"/>
    <w:rsid w:val="005F187D"/>
    <w:rsid w:val="005F1D29"/>
    <w:rsid w:val="005F216F"/>
    <w:rsid w:val="005F268B"/>
    <w:rsid w:val="005F3047"/>
    <w:rsid w:val="005F703C"/>
    <w:rsid w:val="005F7237"/>
    <w:rsid w:val="005F72EE"/>
    <w:rsid w:val="006005ED"/>
    <w:rsid w:val="006037B8"/>
    <w:rsid w:val="006069CE"/>
    <w:rsid w:val="0060787A"/>
    <w:rsid w:val="00607B5E"/>
    <w:rsid w:val="00610ECB"/>
    <w:rsid w:val="00612DF6"/>
    <w:rsid w:val="00614E93"/>
    <w:rsid w:val="0061552C"/>
    <w:rsid w:val="00620756"/>
    <w:rsid w:val="00622482"/>
    <w:rsid w:val="0062777B"/>
    <w:rsid w:val="00631CD6"/>
    <w:rsid w:val="00631D74"/>
    <w:rsid w:val="00633D6F"/>
    <w:rsid w:val="006361DB"/>
    <w:rsid w:val="00641436"/>
    <w:rsid w:val="00643AF9"/>
    <w:rsid w:val="00644A61"/>
    <w:rsid w:val="00651167"/>
    <w:rsid w:val="00651D03"/>
    <w:rsid w:val="00653269"/>
    <w:rsid w:val="00654326"/>
    <w:rsid w:val="0065494E"/>
    <w:rsid w:val="00654E61"/>
    <w:rsid w:val="00656A63"/>
    <w:rsid w:val="006611F2"/>
    <w:rsid w:val="00662E32"/>
    <w:rsid w:val="006642F6"/>
    <w:rsid w:val="006652E2"/>
    <w:rsid w:val="00665B00"/>
    <w:rsid w:val="006670F5"/>
    <w:rsid w:val="00673265"/>
    <w:rsid w:val="006759B5"/>
    <w:rsid w:val="00675FFE"/>
    <w:rsid w:val="00677B76"/>
    <w:rsid w:val="00680242"/>
    <w:rsid w:val="00682D29"/>
    <w:rsid w:val="0068356D"/>
    <w:rsid w:val="00683E79"/>
    <w:rsid w:val="00690F9E"/>
    <w:rsid w:val="006931E6"/>
    <w:rsid w:val="00693E86"/>
    <w:rsid w:val="006948E4"/>
    <w:rsid w:val="00695119"/>
    <w:rsid w:val="0069570D"/>
    <w:rsid w:val="006A0964"/>
    <w:rsid w:val="006A1509"/>
    <w:rsid w:val="006A1B95"/>
    <w:rsid w:val="006A1DDA"/>
    <w:rsid w:val="006A5483"/>
    <w:rsid w:val="006A6AF0"/>
    <w:rsid w:val="006A6DC5"/>
    <w:rsid w:val="006A71E5"/>
    <w:rsid w:val="006B35CC"/>
    <w:rsid w:val="006B5E18"/>
    <w:rsid w:val="006B62F7"/>
    <w:rsid w:val="006B6F12"/>
    <w:rsid w:val="006B7502"/>
    <w:rsid w:val="006C049B"/>
    <w:rsid w:val="006C3F06"/>
    <w:rsid w:val="006C434D"/>
    <w:rsid w:val="006C49AC"/>
    <w:rsid w:val="006C6176"/>
    <w:rsid w:val="006C6E18"/>
    <w:rsid w:val="006C7700"/>
    <w:rsid w:val="006C79F7"/>
    <w:rsid w:val="006C7A30"/>
    <w:rsid w:val="006C7C2D"/>
    <w:rsid w:val="006D07C9"/>
    <w:rsid w:val="006D4A6C"/>
    <w:rsid w:val="006D51BD"/>
    <w:rsid w:val="006D6CAE"/>
    <w:rsid w:val="006D7D89"/>
    <w:rsid w:val="006D7FF1"/>
    <w:rsid w:val="006E0312"/>
    <w:rsid w:val="006E2E0C"/>
    <w:rsid w:val="006F06DD"/>
    <w:rsid w:val="006F278C"/>
    <w:rsid w:val="006F2B8A"/>
    <w:rsid w:val="006F3898"/>
    <w:rsid w:val="006F4355"/>
    <w:rsid w:val="006F5E5A"/>
    <w:rsid w:val="006F6095"/>
    <w:rsid w:val="006F76DC"/>
    <w:rsid w:val="006F7E12"/>
    <w:rsid w:val="00701739"/>
    <w:rsid w:val="007029B9"/>
    <w:rsid w:val="007030EB"/>
    <w:rsid w:val="00703676"/>
    <w:rsid w:val="00711160"/>
    <w:rsid w:val="00711F88"/>
    <w:rsid w:val="007121EB"/>
    <w:rsid w:val="007142E6"/>
    <w:rsid w:val="00714640"/>
    <w:rsid w:val="00714A3A"/>
    <w:rsid w:val="007159A6"/>
    <w:rsid w:val="00716A5D"/>
    <w:rsid w:val="00722913"/>
    <w:rsid w:val="0072464B"/>
    <w:rsid w:val="007260DD"/>
    <w:rsid w:val="00726233"/>
    <w:rsid w:val="007262FB"/>
    <w:rsid w:val="00726A2B"/>
    <w:rsid w:val="00726CAF"/>
    <w:rsid w:val="00730D3C"/>
    <w:rsid w:val="00732846"/>
    <w:rsid w:val="007332A3"/>
    <w:rsid w:val="00734EC9"/>
    <w:rsid w:val="00736726"/>
    <w:rsid w:val="0073706E"/>
    <w:rsid w:val="00737EAA"/>
    <w:rsid w:val="00737ED4"/>
    <w:rsid w:val="00740A4E"/>
    <w:rsid w:val="0074640B"/>
    <w:rsid w:val="00746982"/>
    <w:rsid w:val="00747E6D"/>
    <w:rsid w:val="00750FC7"/>
    <w:rsid w:val="0075115D"/>
    <w:rsid w:val="00751BBC"/>
    <w:rsid w:val="0075285E"/>
    <w:rsid w:val="0075303D"/>
    <w:rsid w:val="00753A40"/>
    <w:rsid w:val="007541BF"/>
    <w:rsid w:val="00755FDE"/>
    <w:rsid w:val="007560A0"/>
    <w:rsid w:val="00756139"/>
    <w:rsid w:val="007611F3"/>
    <w:rsid w:val="00764406"/>
    <w:rsid w:val="00764CCF"/>
    <w:rsid w:val="00767277"/>
    <w:rsid w:val="007705EA"/>
    <w:rsid w:val="00771493"/>
    <w:rsid w:val="007732CE"/>
    <w:rsid w:val="00774F89"/>
    <w:rsid w:val="00775296"/>
    <w:rsid w:val="007767BA"/>
    <w:rsid w:val="00782638"/>
    <w:rsid w:val="00782658"/>
    <w:rsid w:val="007837F6"/>
    <w:rsid w:val="00785584"/>
    <w:rsid w:val="0078558B"/>
    <w:rsid w:val="0078593E"/>
    <w:rsid w:val="00785B37"/>
    <w:rsid w:val="00786DE7"/>
    <w:rsid w:val="007910F9"/>
    <w:rsid w:val="007941D0"/>
    <w:rsid w:val="007945B6"/>
    <w:rsid w:val="00794873"/>
    <w:rsid w:val="007959AC"/>
    <w:rsid w:val="007A1D9D"/>
    <w:rsid w:val="007A2F53"/>
    <w:rsid w:val="007A66FB"/>
    <w:rsid w:val="007A713A"/>
    <w:rsid w:val="007A740D"/>
    <w:rsid w:val="007B0E3C"/>
    <w:rsid w:val="007B0F5C"/>
    <w:rsid w:val="007B5713"/>
    <w:rsid w:val="007C023A"/>
    <w:rsid w:val="007C0C6F"/>
    <w:rsid w:val="007C3FD1"/>
    <w:rsid w:val="007C604E"/>
    <w:rsid w:val="007D049D"/>
    <w:rsid w:val="007D2ADA"/>
    <w:rsid w:val="007D4A84"/>
    <w:rsid w:val="007D6761"/>
    <w:rsid w:val="007E02D0"/>
    <w:rsid w:val="007E294A"/>
    <w:rsid w:val="007E2EF1"/>
    <w:rsid w:val="007E324D"/>
    <w:rsid w:val="007E34C5"/>
    <w:rsid w:val="007E4AE1"/>
    <w:rsid w:val="007E51DF"/>
    <w:rsid w:val="007E52CD"/>
    <w:rsid w:val="007E5B49"/>
    <w:rsid w:val="007E5D0E"/>
    <w:rsid w:val="007E64E2"/>
    <w:rsid w:val="007E6779"/>
    <w:rsid w:val="007E7420"/>
    <w:rsid w:val="007F0F58"/>
    <w:rsid w:val="007F1CE6"/>
    <w:rsid w:val="007F4A88"/>
    <w:rsid w:val="007F50A4"/>
    <w:rsid w:val="007F6EB0"/>
    <w:rsid w:val="007F78EA"/>
    <w:rsid w:val="008047C8"/>
    <w:rsid w:val="00804B52"/>
    <w:rsid w:val="00804DD1"/>
    <w:rsid w:val="00805778"/>
    <w:rsid w:val="008067D3"/>
    <w:rsid w:val="00807122"/>
    <w:rsid w:val="008101FD"/>
    <w:rsid w:val="00811079"/>
    <w:rsid w:val="00811495"/>
    <w:rsid w:val="0081215C"/>
    <w:rsid w:val="008153A3"/>
    <w:rsid w:val="0081572C"/>
    <w:rsid w:val="008158AE"/>
    <w:rsid w:val="00816311"/>
    <w:rsid w:val="0081680F"/>
    <w:rsid w:val="00824E66"/>
    <w:rsid w:val="00825E9B"/>
    <w:rsid w:val="00826072"/>
    <w:rsid w:val="008278B9"/>
    <w:rsid w:val="008302D8"/>
    <w:rsid w:val="008312FC"/>
    <w:rsid w:val="008314C5"/>
    <w:rsid w:val="00831CFA"/>
    <w:rsid w:val="008358C3"/>
    <w:rsid w:val="00836370"/>
    <w:rsid w:val="00843949"/>
    <w:rsid w:val="008458A2"/>
    <w:rsid w:val="00845F88"/>
    <w:rsid w:val="00850195"/>
    <w:rsid w:val="0085121C"/>
    <w:rsid w:val="00853AF1"/>
    <w:rsid w:val="00853E22"/>
    <w:rsid w:val="008549D1"/>
    <w:rsid w:val="00854F51"/>
    <w:rsid w:val="00854FE4"/>
    <w:rsid w:val="00855988"/>
    <w:rsid w:val="00855BA9"/>
    <w:rsid w:val="00855D53"/>
    <w:rsid w:val="00855F2C"/>
    <w:rsid w:val="00856E3A"/>
    <w:rsid w:val="00860700"/>
    <w:rsid w:val="008617C4"/>
    <w:rsid w:val="00863181"/>
    <w:rsid w:val="0086438F"/>
    <w:rsid w:val="008649EE"/>
    <w:rsid w:val="008652A0"/>
    <w:rsid w:val="008723B7"/>
    <w:rsid w:val="00873D1B"/>
    <w:rsid w:val="0087484E"/>
    <w:rsid w:val="00874AD3"/>
    <w:rsid w:val="00875B76"/>
    <w:rsid w:val="0087602A"/>
    <w:rsid w:val="00876557"/>
    <w:rsid w:val="00876FF3"/>
    <w:rsid w:val="00877306"/>
    <w:rsid w:val="00881633"/>
    <w:rsid w:val="00881FDC"/>
    <w:rsid w:val="00885265"/>
    <w:rsid w:val="008869D0"/>
    <w:rsid w:val="00887427"/>
    <w:rsid w:val="00887536"/>
    <w:rsid w:val="00887A20"/>
    <w:rsid w:val="00890205"/>
    <w:rsid w:val="0089065F"/>
    <w:rsid w:val="00892A6C"/>
    <w:rsid w:val="0089478B"/>
    <w:rsid w:val="00896847"/>
    <w:rsid w:val="008A0C1C"/>
    <w:rsid w:val="008A0FB4"/>
    <w:rsid w:val="008A29E8"/>
    <w:rsid w:val="008A58E9"/>
    <w:rsid w:val="008B2226"/>
    <w:rsid w:val="008B32C9"/>
    <w:rsid w:val="008B3651"/>
    <w:rsid w:val="008B3B46"/>
    <w:rsid w:val="008B591C"/>
    <w:rsid w:val="008B5DA5"/>
    <w:rsid w:val="008C0DD1"/>
    <w:rsid w:val="008C3969"/>
    <w:rsid w:val="008C4018"/>
    <w:rsid w:val="008C63BB"/>
    <w:rsid w:val="008C68B0"/>
    <w:rsid w:val="008C6D2E"/>
    <w:rsid w:val="008D3305"/>
    <w:rsid w:val="008D3C3A"/>
    <w:rsid w:val="008E5188"/>
    <w:rsid w:val="008E5C90"/>
    <w:rsid w:val="008E5DCB"/>
    <w:rsid w:val="008E6E95"/>
    <w:rsid w:val="008E70EE"/>
    <w:rsid w:val="008E7773"/>
    <w:rsid w:val="008F0FE4"/>
    <w:rsid w:val="008F13C4"/>
    <w:rsid w:val="008F1799"/>
    <w:rsid w:val="008F1C47"/>
    <w:rsid w:val="008F4A09"/>
    <w:rsid w:val="008F62F1"/>
    <w:rsid w:val="0090213F"/>
    <w:rsid w:val="00902FBA"/>
    <w:rsid w:val="00903C82"/>
    <w:rsid w:val="00904F36"/>
    <w:rsid w:val="00906099"/>
    <w:rsid w:val="00907504"/>
    <w:rsid w:val="00911000"/>
    <w:rsid w:val="00911940"/>
    <w:rsid w:val="00912D67"/>
    <w:rsid w:val="009133B7"/>
    <w:rsid w:val="009166CE"/>
    <w:rsid w:val="00921E5F"/>
    <w:rsid w:val="00937FFB"/>
    <w:rsid w:val="00944C34"/>
    <w:rsid w:val="009471C0"/>
    <w:rsid w:val="00952DDD"/>
    <w:rsid w:val="00955E55"/>
    <w:rsid w:val="00956285"/>
    <w:rsid w:val="009567F0"/>
    <w:rsid w:val="00956B31"/>
    <w:rsid w:val="0095724C"/>
    <w:rsid w:val="00957926"/>
    <w:rsid w:val="00957A18"/>
    <w:rsid w:val="009600B6"/>
    <w:rsid w:val="00963822"/>
    <w:rsid w:val="00966290"/>
    <w:rsid w:val="0096667F"/>
    <w:rsid w:val="009703BB"/>
    <w:rsid w:val="00972047"/>
    <w:rsid w:val="00972958"/>
    <w:rsid w:val="00972EAF"/>
    <w:rsid w:val="00973D15"/>
    <w:rsid w:val="00974A86"/>
    <w:rsid w:val="00975613"/>
    <w:rsid w:val="00981401"/>
    <w:rsid w:val="009846E2"/>
    <w:rsid w:val="00985984"/>
    <w:rsid w:val="00985E74"/>
    <w:rsid w:val="00991E4A"/>
    <w:rsid w:val="00993608"/>
    <w:rsid w:val="00994606"/>
    <w:rsid w:val="009963D1"/>
    <w:rsid w:val="009969E2"/>
    <w:rsid w:val="00996FFA"/>
    <w:rsid w:val="0099783D"/>
    <w:rsid w:val="00997AA8"/>
    <w:rsid w:val="009A15B1"/>
    <w:rsid w:val="009A2407"/>
    <w:rsid w:val="009A4B72"/>
    <w:rsid w:val="009A53CF"/>
    <w:rsid w:val="009A5F05"/>
    <w:rsid w:val="009B1ACF"/>
    <w:rsid w:val="009B5309"/>
    <w:rsid w:val="009C012B"/>
    <w:rsid w:val="009C1604"/>
    <w:rsid w:val="009C3AFB"/>
    <w:rsid w:val="009C7706"/>
    <w:rsid w:val="009C7A74"/>
    <w:rsid w:val="009D0144"/>
    <w:rsid w:val="009D070C"/>
    <w:rsid w:val="009D0BFE"/>
    <w:rsid w:val="009D282C"/>
    <w:rsid w:val="009D2F37"/>
    <w:rsid w:val="009D3D43"/>
    <w:rsid w:val="009D4E91"/>
    <w:rsid w:val="009D57DB"/>
    <w:rsid w:val="009D6445"/>
    <w:rsid w:val="009D6DEA"/>
    <w:rsid w:val="009D6FCC"/>
    <w:rsid w:val="009D7690"/>
    <w:rsid w:val="009D7E4F"/>
    <w:rsid w:val="009E157D"/>
    <w:rsid w:val="009E3B2E"/>
    <w:rsid w:val="009E5210"/>
    <w:rsid w:val="009E637B"/>
    <w:rsid w:val="009E7B9A"/>
    <w:rsid w:val="009F13F5"/>
    <w:rsid w:val="009F1CD8"/>
    <w:rsid w:val="009F2D7B"/>
    <w:rsid w:val="009F4165"/>
    <w:rsid w:val="009F5C2E"/>
    <w:rsid w:val="009F5E92"/>
    <w:rsid w:val="00A02458"/>
    <w:rsid w:val="00A03531"/>
    <w:rsid w:val="00A049EB"/>
    <w:rsid w:val="00A05F62"/>
    <w:rsid w:val="00A062FE"/>
    <w:rsid w:val="00A10DA3"/>
    <w:rsid w:val="00A10E9D"/>
    <w:rsid w:val="00A1108C"/>
    <w:rsid w:val="00A12491"/>
    <w:rsid w:val="00A15CEC"/>
    <w:rsid w:val="00A16152"/>
    <w:rsid w:val="00A179B0"/>
    <w:rsid w:val="00A17E6B"/>
    <w:rsid w:val="00A20405"/>
    <w:rsid w:val="00A20953"/>
    <w:rsid w:val="00A20C33"/>
    <w:rsid w:val="00A217A2"/>
    <w:rsid w:val="00A240EA"/>
    <w:rsid w:val="00A2480F"/>
    <w:rsid w:val="00A25459"/>
    <w:rsid w:val="00A25CC8"/>
    <w:rsid w:val="00A3142C"/>
    <w:rsid w:val="00A31C2E"/>
    <w:rsid w:val="00A35169"/>
    <w:rsid w:val="00A3593D"/>
    <w:rsid w:val="00A3676D"/>
    <w:rsid w:val="00A371AB"/>
    <w:rsid w:val="00A37669"/>
    <w:rsid w:val="00A40153"/>
    <w:rsid w:val="00A43C11"/>
    <w:rsid w:val="00A45DCC"/>
    <w:rsid w:val="00A46899"/>
    <w:rsid w:val="00A5223F"/>
    <w:rsid w:val="00A5247C"/>
    <w:rsid w:val="00A52E00"/>
    <w:rsid w:val="00A65128"/>
    <w:rsid w:val="00A670FA"/>
    <w:rsid w:val="00A67D59"/>
    <w:rsid w:val="00A70075"/>
    <w:rsid w:val="00A700BC"/>
    <w:rsid w:val="00A707CD"/>
    <w:rsid w:val="00A70EE2"/>
    <w:rsid w:val="00A73257"/>
    <w:rsid w:val="00A74A01"/>
    <w:rsid w:val="00A75E13"/>
    <w:rsid w:val="00A76649"/>
    <w:rsid w:val="00A77051"/>
    <w:rsid w:val="00A824B9"/>
    <w:rsid w:val="00A82C2A"/>
    <w:rsid w:val="00A83592"/>
    <w:rsid w:val="00A84924"/>
    <w:rsid w:val="00A8587F"/>
    <w:rsid w:val="00A86370"/>
    <w:rsid w:val="00A90534"/>
    <w:rsid w:val="00A90E62"/>
    <w:rsid w:val="00A93CA9"/>
    <w:rsid w:val="00A95B0A"/>
    <w:rsid w:val="00A95EAA"/>
    <w:rsid w:val="00A96468"/>
    <w:rsid w:val="00A966B8"/>
    <w:rsid w:val="00A96E02"/>
    <w:rsid w:val="00A97063"/>
    <w:rsid w:val="00AA0E69"/>
    <w:rsid w:val="00AA1929"/>
    <w:rsid w:val="00AA1F08"/>
    <w:rsid w:val="00AA35B7"/>
    <w:rsid w:val="00AA5530"/>
    <w:rsid w:val="00AA6E18"/>
    <w:rsid w:val="00AA7E76"/>
    <w:rsid w:val="00AB2A1C"/>
    <w:rsid w:val="00AB33E4"/>
    <w:rsid w:val="00AB4A35"/>
    <w:rsid w:val="00AB55D9"/>
    <w:rsid w:val="00AB5D84"/>
    <w:rsid w:val="00AB63E9"/>
    <w:rsid w:val="00AC016A"/>
    <w:rsid w:val="00AC0E81"/>
    <w:rsid w:val="00AC374E"/>
    <w:rsid w:val="00AC3C65"/>
    <w:rsid w:val="00AC6BC5"/>
    <w:rsid w:val="00AC6BFF"/>
    <w:rsid w:val="00AC70AF"/>
    <w:rsid w:val="00AD1EC0"/>
    <w:rsid w:val="00AD1FD7"/>
    <w:rsid w:val="00AD2C51"/>
    <w:rsid w:val="00AD3640"/>
    <w:rsid w:val="00AD4143"/>
    <w:rsid w:val="00AD5021"/>
    <w:rsid w:val="00AD5305"/>
    <w:rsid w:val="00AD6455"/>
    <w:rsid w:val="00AD740C"/>
    <w:rsid w:val="00AE031C"/>
    <w:rsid w:val="00AE24F3"/>
    <w:rsid w:val="00AE30A8"/>
    <w:rsid w:val="00AE457B"/>
    <w:rsid w:val="00AE56DD"/>
    <w:rsid w:val="00AE5CB5"/>
    <w:rsid w:val="00AE6020"/>
    <w:rsid w:val="00AE637C"/>
    <w:rsid w:val="00AE6E4C"/>
    <w:rsid w:val="00AF4E30"/>
    <w:rsid w:val="00AF5A1C"/>
    <w:rsid w:val="00AF6608"/>
    <w:rsid w:val="00AF78B3"/>
    <w:rsid w:val="00B01AFE"/>
    <w:rsid w:val="00B01B95"/>
    <w:rsid w:val="00B0297B"/>
    <w:rsid w:val="00B0329E"/>
    <w:rsid w:val="00B03A5A"/>
    <w:rsid w:val="00B0737B"/>
    <w:rsid w:val="00B111D6"/>
    <w:rsid w:val="00B11EF6"/>
    <w:rsid w:val="00B124AF"/>
    <w:rsid w:val="00B21652"/>
    <w:rsid w:val="00B237A1"/>
    <w:rsid w:val="00B2606E"/>
    <w:rsid w:val="00B26F9F"/>
    <w:rsid w:val="00B32381"/>
    <w:rsid w:val="00B346FD"/>
    <w:rsid w:val="00B3471B"/>
    <w:rsid w:val="00B355FA"/>
    <w:rsid w:val="00B3757A"/>
    <w:rsid w:val="00B426D0"/>
    <w:rsid w:val="00B43A47"/>
    <w:rsid w:val="00B46E4D"/>
    <w:rsid w:val="00B51CE6"/>
    <w:rsid w:val="00B52806"/>
    <w:rsid w:val="00B53616"/>
    <w:rsid w:val="00B53FB7"/>
    <w:rsid w:val="00B56D8F"/>
    <w:rsid w:val="00B56E2B"/>
    <w:rsid w:val="00B61E9E"/>
    <w:rsid w:val="00B63E77"/>
    <w:rsid w:val="00B646BD"/>
    <w:rsid w:val="00B652B6"/>
    <w:rsid w:val="00B6680F"/>
    <w:rsid w:val="00B70CC9"/>
    <w:rsid w:val="00B74B51"/>
    <w:rsid w:val="00B80E07"/>
    <w:rsid w:val="00B81609"/>
    <w:rsid w:val="00B84874"/>
    <w:rsid w:val="00B84B57"/>
    <w:rsid w:val="00B84FA1"/>
    <w:rsid w:val="00B877E6"/>
    <w:rsid w:val="00B87801"/>
    <w:rsid w:val="00B87F47"/>
    <w:rsid w:val="00B91BF1"/>
    <w:rsid w:val="00B9273E"/>
    <w:rsid w:val="00B970AD"/>
    <w:rsid w:val="00BA19D4"/>
    <w:rsid w:val="00BA55EE"/>
    <w:rsid w:val="00BA5B2E"/>
    <w:rsid w:val="00BA66D7"/>
    <w:rsid w:val="00BA6FBD"/>
    <w:rsid w:val="00BB029E"/>
    <w:rsid w:val="00BB1ACD"/>
    <w:rsid w:val="00BB5B1E"/>
    <w:rsid w:val="00BB71B8"/>
    <w:rsid w:val="00BC27D4"/>
    <w:rsid w:val="00BC2882"/>
    <w:rsid w:val="00BC4CB2"/>
    <w:rsid w:val="00BC5828"/>
    <w:rsid w:val="00BC6594"/>
    <w:rsid w:val="00BD0D82"/>
    <w:rsid w:val="00BD0FEE"/>
    <w:rsid w:val="00BD1ABC"/>
    <w:rsid w:val="00BD3CB9"/>
    <w:rsid w:val="00BD4B23"/>
    <w:rsid w:val="00BD4B4B"/>
    <w:rsid w:val="00BD567B"/>
    <w:rsid w:val="00BE1DBD"/>
    <w:rsid w:val="00BE7486"/>
    <w:rsid w:val="00BE77B2"/>
    <w:rsid w:val="00BE7C8B"/>
    <w:rsid w:val="00BF04F3"/>
    <w:rsid w:val="00BF275F"/>
    <w:rsid w:val="00BF2A24"/>
    <w:rsid w:val="00BF2C0F"/>
    <w:rsid w:val="00BF2C94"/>
    <w:rsid w:val="00BF3921"/>
    <w:rsid w:val="00BF6B4A"/>
    <w:rsid w:val="00BF757A"/>
    <w:rsid w:val="00BF763B"/>
    <w:rsid w:val="00BF7773"/>
    <w:rsid w:val="00C0186B"/>
    <w:rsid w:val="00C02371"/>
    <w:rsid w:val="00C027FF"/>
    <w:rsid w:val="00C04D29"/>
    <w:rsid w:val="00C04D6E"/>
    <w:rsid w:val="00C057D7"/>
    <w:rsid w:val="00C05A49"/>
    <w:rsid w:val="00C0696A"/>
    <w:rsid w:val="00C102A9"/>
    <w:rsid w:val="00C13459"/>
    <w:rsid w:val="00C135CF"/>
    <w:rsid w:val="00C14905"/>
    <w:rsid w:val="00C1541D"/>
    <w:rsid w:val="00C1617A"/>
    <w:rsid w:val="00C169CF"/>
    <w:rsid w:val="00C17DC6"/>
    <w:rsid w:val="00C20AB2"/>
    <w:rsid w:val="00C2261E"/>
    <w:rsid w:val="00C23366"/>
    <w:rsid w:val="00C23751"/>
    <w:rsid w:val="00C2516C"/>
    <w:rsid w:val="00C2517F"/>
    <w:rsid w:val="00C254EE"/>
    <w:rsid w:val="00C25CCD"/>
    <w:rsid w:val="00C27C51"/>
    <w:rsid w:val="00C30F2A"/>
    <w:rsid w:val="00C32080"/>
    <w:rsid w:val="00C3419F"/>
    <w:rsid w:val="00C36052"/>
    <w:rsid w:val="00C36B9D"/>
    <w:rsid w:val="00C3704D"/>
    <w:rsid w:val="00C400D6"/>
    <w:rsid w:val="00C41924"/>
    <w:rsid w:val="00C43A87"/>
    <w:rsid w:val="00C44D15"/>
    <w:rsid w:val="00C44D44"/>
    <w:rsid w:val="00C462DF"/>
    <w:rsid w:val="00C47439"/>
    <w:rsid w:val="00C50DB3"/>
    <w:rsid w:val="00C53DB3"/>
    <w:rsid w:val="00C53F72"/>
    <w:rsid w:val="00C56083"/>
    <w:rsid w:val="00C56BD7"/>
    <w:rsid w:val="00C56DD6"/>
    <w:rsid w:val="00C57FEA"/>
    <w:rsid w:val="00C61B95"/>
    <w:rsid w:val="00C61FAD"/>
    <w:rsid w:val="00C62B0C"/>
    <w:rsid w:val="00C6613C"/>
    <w:rsid w:val="00C66C80"/>
    <w:rsid w:val="00C66D2A"/>
    <w:rsid w:val="00C67484"/>
    <w:rsid w:val="00C675B8"/>
    <w:rsid w:val="00C67E78"/>
    <w:rsid w:val="00C67F94"/>
    <w:rsid w:val="00C70179"/>
    <w:rsid w:val="00C71E04"/>
    <w:rsid w:val="00C729F3"/>
    <w:rsid w:val="00C73890"/>
    <w:rsid w:val="00C77036"/>
    <w:rsid w:val="00C8256B"/>
    <w:rsid w:val="00C83D04"/>
    <w:rsid w:val="00C83F98"/>
    <w:rsid w:val="00C842B8"/>
    <w:rsid w:val="00C87D16"/>
    <w:rsid w:val="00C91F52"/>
    <w:rsid w:val="00C9308B"/>
    <w:rsid w:val="00C94AA6"/>
    <w:rsid w:val="00C9591D"/>
    <w:rsid w:val="00C97FCF"/>
    <w:rsid w:val="00CA0AEE"/>
    <w:rsid w:val="00CA0DF4"/>
    <w:rsid w:val="00CA1397"/>
    <w:rsid w:val="00CA145E"/>
    <w:rsid w:val="00CA1B2C"/>
    <w:rsid w:val="00CA33F5"/>
    <w:rsid w:val="00CA4029"/>
    <w:rsid w:val="00CA659E"/>
    <w:rsid w:val="00CA6938"/>
    <w:rsid w:val="00CA71EE"/>
    <w:rsid w:val="00CA781A"/>
    <w:rsid w:val="00CB00FD"/>
    <w:rsid w:val="00CB16EA"/>
    <w:rsid w:val="00CB46DF"/>
    <w:rsid w:val="00CB6175"/>
    <w:rsid w:val="00CB70EE"/>
    <w:rsid w:val="00CC11D9"/>
    <w:rsid w:val="00CC190C"/>
    <w:rsid w:val="00CC227E"/>
    <w:rsid w:val="00CC2B80"/>
    <w:rsid w:val="00CC355D"/>
    <w:rsid w:val="00CC405C"/>
    <w:rsid w:val="00CC7282"/>
    <w:rsid w:val="00CC7A51"/>
    <w:rsid w:val="00CD0A3E"/>
    <w:rsid w:val="00CD0CF4"/>
    <w:rsid w:val="00CD1347"/>
    <w:rsid w:val="00CD357E"/>
    <w:rsid w:val="00CD3B50"/>
    <w:rsid w:val="00CD4F02"/>
    <w:rsid w:val="00CD61FE"/>
    <w:rsid w:val="00CE0441"/>
    <w:rsid w:val="00CE0C4C"/>
    <w:rsid w:val="00CE299F"/>
    <w:rsid w:val="00CE2A87"/>
    <w:rsid w:val="00CE2FE0"/>
    <w:rsid w:val="00CE3E3D"/>
    <w:rsid w:val="00CE4AD9"/>
    <w:rsid w:val="00CE5844"/>
    <w:rsid w:val="00CE6DBA"/>
    <w:rsid w:val="00CF090C"/>
    <w:rsid w:val="00CF0ACB"/>
    <w:rsid w:val="00CF108A"/>
    <w:rsid w:val="00CF1A2C"/>
    <w:rsid w:val="00CF4054"/>
    <w:rsid w:val="00CF42C9"/>
    <w:rsid w:val="00CF457B"/>
    <w:rsid w:val="00CF4D23"/>
    <w:rsid w:val="00CF4F13"/>
    <w:rsid w:val="00CF59FE"/>
    <w:rsid w:val="00CF6389"/>
    <w:rsid w:val="00D00E85"/>
    <w:rsid w:val="00D021C4"/>
    <w:rsid w:val="00D023C3"/>
    <w:rsid w:val="00D0426F"/>
    <w:rsid w:val="00D06614"/>
    <w:rsid w:val="00D06F15"/>
    <w:rsid w:val="00D073CB"/>
    <w:rsid w:val="00D07413"/>
    <w:rsid w:val="00D07491"/>
    <w:rsid w:val="00D10D8F"/>
    <w:rsid w:val="00D110EB"/>
    <w:rsid w:val="00D1237C"/>
    <w:rsid w:val="00D12950"/>
    <w:rsid w:val="00D12F0B"/>
    <w:rsid w:val="00D130B1"/>
    <w:rsid w:val="00D145DB"/>
    <w:rsid w:val="00D159EE"/>
    <w:rsid w:val="00D15DD9"/>
    <w:rsid w:val="00D20DC4"/>
    <w:rsid w:val="00D21DB7"/>
    <w:rsid w:val="00D24079"/>
    <w:rsid w:val="00D277C0"/>
    <w:rsid w:val="00D27E95"/>
    <w:rsid w:val="00D33E09"/>
    <w:rsid w:val="00D35823"/>
    <w:rsid w:val="00D370BF"/>
    <w:rsid w:val="00D400CC"/>
    <w:rsid w:val="00D42C00"/>
    <w:rsid w:val="00D4337F"/>
    <w:rsid w:val="00D43CC5"/>
    <w:rsid w:val="00D44B43"/>
    <w:rsid w:val="00D46960"/>
    <w:rsid w:val="00D474DD"/>
    <w:rsid w:val="00D52942"/>
    <w:rsid w:val="00D5306A"/>
    <w:rsid w:val="00D55ED6"/>
    <w:rsid w:val="00D571A2"/>
    <w:rsid w:val="00D60355"/>
    <w:rsid w:val="00D6725B"/>
    <w:rsid w:val="00D677F9"/>
    <w:rsid w:val="00D70C31"/>
    <w:rsid w:val="00D719B1"/>
    <w:rsid w:val="00D71F6E"/>
    <w:rsid w:val="00D72BE2"/>
    <w:rsid w:val="00D72DBA"/>
    <w:rsid w:val="00D740F5"/>
    <w:rsid w:val="00D74AD8"/>
    <w:rsid w:val="00D74EB7"/>
    <w:rsid w:val="00D75DF5"/>
    <w:rsid w:val="00D76657"/>
    <w:rsid w:val="00D76B64"/>
    <w:rsid w:val="00D77F98"/>
    <w:rsid w:val="00D80F1C"/>
    <w:rsid w:val="00D8162F"/>
    <w:rsid w:val="00D81996"/>
    <w:rsid w:val="00D84944"/>
    <w:rsid w:val="00D84F5D"/>
    <w:rsid w:val="00D86E1F"/>
    <w:rsid w:val="00D903E7"/>
    <w:rsid w:val="00D90AA3"/>
    <w:rsid w:val="00D91A53"/>
    <w:rsid w:val="00D95877"/>
    <w:rsid w:val="00DA28B2"/>
    <w:rsid w:val="00DA52B8"/>
    <w:rsid w:val="00DA6577"/>
    <w:rsid w:val="00DA6BB2"/>
    <w:rsid w:val="00DB1992"/>
    <w:rsid w:val="00DB2008"/>
    <w:rsid w:val="00DB4564"/>
    <w:rsid w:val="00DB7B31"/>
    <w:rsid w:val="00DC19B0"/>
    <w:rsid w:val="00DC1BE1"/>
    <w:rsid w:val="00DC22C5"/>
    <w:rsid w:val="00DC247F"/>
    <w:rsid w:val="00DC346E"/>
    <w:rsid w:val="00DC4030"/>
    <w:rsid w:val="00DC53D0"/>
    <w:rsid w:val="00DC5F86"/>
    <w:rsid w:val="00DD0702"/>
    <w:rsid w:val="00DD0F06"/>
    <w:rsid w:val="00DD3215"/>
    <w:rsid w:val="00DD3527"/>
    <w:rsid w:val="00DD4693"/>
    <w:rsid w:val="00DD5191"/>
    <w:rsid w:val="00DD61F3"/>
    <w:rsid w:val="00DD623C"/>
    <w:rsid w:val="00DD6DDE"/>
    <w:rsid w:val="00DD7309"/>
    <w:rsid w:val="00DE1745"/>
    <w:rsid w:val="00DE51EA"/>
    <w:rsid w:val="00DE5957"/>
    <w:rsid w:val="00DE638C"/>
    <w:rsid w:val="00DE715B"/>
    <w:rsid w:val="00DF31AE"/>
    <w:rsid w:val="00DF3655"/>
    <w:rsid w:val="00DF39C2"/>
    <w:rsid w:val="00E02682"/>
    <w:rsid w:val="00E028DF"/>
    <w:rsid w:val="00E0439F"/>
    <w:rsid w:val="00E05345"/>
    <w:rsid w:val="00E0691F"/>
    <w:rsid w:val="00E0710D"/>
    <w:rsid w:val="00E1196E"/>
    <w:rsid w:val="00E120D2"/>
    <w:rsid w:val="00E144C3"/>
    <w:rsid w:val="00E154D7"/>
    <w:rsid w:val="00E16073"/>
    <w:rsid w:val="00E16C5E"/>
    <w:rsid w:val="00E210E5"/>
    <w:rsid w:val="00E22B5B"/>
    <w:rsid w:val="00E2609F"/>
    <w:rsid w:val="00E2713E"/>
    <w:rsid w:val="00E30E0B"/>
    <w:rsid w:val="00E31053"/>
    <w:rsid w:val="00E3265F"/>
    <w:rsid w:val="00E361C1"/>
    <w:rsid w:val="00E3721F"/>
    <w:rsid w:val="00E4081B"/>
    <w:rsid w:val="00E41826"/>
    <w:rsid w:val="00E42F73"/>
    <w:rsid w:val="00E4455D"/>
    <w:rsid w:val="00E449F8"/>
    <w:rsid w:val="00E451E9"/>
    <w:rsid w:val="00E452DB"/>
    <w:rsid w:val="00E45DA5"/>
    <w:rsid w:val="00E64CDB"/>
    <w:rsid w:val="00E65258"/>
    <w:rsid w:val="00E65289"/>
    <w:rsid w:val="00E665C8"/>
    <w:rsid w:val="00E666F8"/>
    <w:rsid w:val="00E66E2D"/>
    <w:rsid w:val="00E66EA7"/>
    <w:rsid w:val="00E70183"/>
    <w:rsid w:val="00E70F8F"/>
    <w:rsid w:val="00E76286"/>
    <w:rsid w:val="00E769C3"/>
    <w:rsid w:val="00E775B6"/>
    <w:rsid w:val="00E81997"/>
    <w:rsid w:val="00E81E8E"/>
    <w:rsid w:val="00E8424E"/>
    <w:rsid w:val="00E84D42"/>
    <w:rsid w:val="00E86C32"/>
    <w:rsid w:val="00E873CB"/>
    <w:rsid w:val="00E877D1"/>
    <w:rsid w:val="00E92219"/>
    <w:rsid w:val="00E92BA8"/>
    <w:rsid w:val="00E943AC"/>
    <w:rsid w:val="00E963D0"/>
    <w:rsid w:val="00E970EC"/>
    <w:rsid w:val="00E97C94"/>
    <w:rsid w:val="00EA1D0C"/>
    <w:rsid w:val="00EA2403"/>
    <w:rsid w:val="00EA3843"/>
    <w:rsid w:val="00EA410C"/>
    <w:rsid w:val="00EA4129"/>
    <w:rsid w:val="00EA41A0"/>
    <w:rsid w:val="00EA4D74"/>
    <w:rsid w:val="00EA5381"/>
    <w:rsid w:val="00EA6BCB"/>
    <w:rsid w:val="00EB0033"/>
    <w:rsid w:val="00EB04AF"/>
    <w:rsid w:val="00EB05AB"/>
    <w:rsid w:val="00EB0751"/>
    <w:rsid w:val="00EB485D"/>
    <w:rsid w:val="00EB6D6D"/>
    <w:rsid w:val="00EC0826"/>
    <w:rsid w:val="00EC1BF4"/>
    <w:rsid w:val="00EC3BAA"/>
    <w:rsid w:val="00EC4394"/>
    <w:rsid w:val="00EC4A71"/>
    <w:rsid w:val="00EC7E27"/>
    <w:rsid w:val="00ED0B82"/>
    <w:rsid w:val="00ED152E"/>
    <w:rsid w:val="00ED3ABA"/>
    <w:rsid w:val="00ED6A99"/>
    <w:rsid w:val="00EE0F3D"/>
    <w:rsid w:val="00EE1064"/>
    <w:rsid w:val="00EE2E25"/>
    <w:rsid w:val="00EF223A"/>
    <w:rsid w:val="00EF3946"/>
    <w:rsid w:val="00EF4CFA"/>
    <w:rsid w:val="00EF5A98"/>
    <w:rsid w:val="00EF6620"/>
    <w:rsid w:val="00EF79BB"/>
    <w:rsid w:val="00F0001C"/>
    <w:rsid w:val="00F064B4"/>
    <w:rsid w:val="00F06B6B"/>
    <w:rsid w:val="00F142BF"/>
    <w:rsid w:val="00F14CFE"/>
    <w:rsid w:val="00F152CB"/>
    <w:rsid w:val="00F1531E"/>
    <w:rsid w:val="00F15FF6"/>
    <w:rsid w:val="00F16C3C"/>
    <w:rsid w:val="00F16E00"/>
    <w:rsid w:val="00F16E50"/>
    <w:rsid w:val="00F16E90"/>
    <w:rsid w:val="00F2016D"/>
    <w:rsid w:val="00F204EC"/>
    <w:rsid w:val="00F20F64"/>
    <w:rsid w:val="00F21F4C"/>
    <w:rsid w:val="00F22223"/>
    <w:rsid w:val="00F23F20"/>
    <w:rsid w:val="00F24015"/>
    <w:rsid w:val="00F2547F"/>
    <w:rsid w:val="00F277BE"/>
    <w:rsid w:val="00F278FC"/>
    <w:rsid w:val="00F30E4D"/>
    <w:rsid w:val="00F30F88"/>
    <w:rsid w:val="00F31AC4"/>
    <w:rsid w:val="00F3331F"/>
    <w:rsid w:val="00F337B3"/>
    <w:rsid w:val="00F355D1"/>
    <w:rsid w:val="00F35EA0"/>
    <w:rsid w:val="00F400FA"/>
    <w:rsid w:val="00F402CA"/>
    <w:rsid w:val="00F413DD"/>
    <w:rsid w:val="00F43FB5"/>
    <w:rsid w:val="00F4547B"/>
    <w:rsid w:val="00F47859"/>
    <w:rsid w:val="00F51545"/>
    <w:rsid w:val="00F522D2"/>
    <w:rsid w:val="00F52679"/>
    <w:rsid w:val="00F56ADE"/>
    <w:rsid w:val="00F60497"/>
    <w:rsid w:val="00F60B82"/>
    <w:rsid w:val="00F60D96"/>
    <w:rsid w:val="00F62A4E"/>
    <w:rsid w:val="00F652CD"/>
    <w:rsid w:val="00F65E32"/>
    <w:rsid w:val="00F669BF"/>
    <w:rsid w:val="00F71641"/>
    <w:rsid w:val="00F71803"/>
    <w:rsid w:val="00F719A4"/>
    <w:rsid w:val="00F72319"/>
    <w:rsid w:val="00F728FB"/>
    <w:rsid w:val="00F72B93"/>
    <w:rsid w:val="00F7333C"/>
    <w:rsid w:val="00F733B0"/>
    <w:rsid w:val="00F73780"/>
    <w:rsid w:val="00F74E2F"/>
    <w:rsid w:val="00F74FD4"/>
    <w:rsid w:val="00F772D5"/>
    <w:rsid w:val="00F77622"/>
    <w:rsid w:val="00F830B1"/>
    <w:rsid w:val="00F84B6D"/>
    <w:rsid w:val="00F86A5E"/>
    <w:rsid w:val="00F875B7"/>
    <w:rsid w:val="00F930FF"/>
    <w:rsid w:val="00F956D6"/>
    <w:rsid w:val="00F95D71"/>
    <w:rsid w:val="00F97FF8"/>
    <w:rsid w:val="00FA071F"/>
    <w:rsid w:val="00FA2435"/>
    <w:rsid w:val="00FA3283"/>
    <w:rsid w:val="00FA516F"/>
    <w:rsid w:val="00FB12E6"/>
    <w:rsid w:val="00FB1768"/>
    <w:rsid w:val="00FB1E1A"/>
    <w:rsid w:val="00FB393F"/>
    <w:rsid w:val="00FB74A2"/>
    <w:rsid w:val="00FC32AF"/>
    <w:rsid w:val="00FC3B1E"/>
    <w:rsid w:val="00FC661E"/>
    <w:rsid w:val="00FC7A92"/>
    <w:rsid w:val="00FD21F5"/>
    <w:rsid w:val="00FD2BB0"/>
    <w:rsid w:val="00FD38D7"/>
    <w:rsid w:val="00FD3F68"/>
    <w:rsid w:val="00FD5526"/>
    <w:rsid w:val="00FD5FE0"/>
    <w:rsid w:val="00FD601C"/>
    <w:rsid w:val="00FD6B7A"/>
    <w:rsid w:val="00FE118B"/>
    <w:rsid w:val="00FE2512"/>
    <w:rsid w:val="00FE3620"/>
    <w:rsid w:val="00FE435B"/>
    <w:rsid w:val="00FE5161"/>
    <w:rsid w:val="00FE55F2"/>
    <w:rsid w:val="00FF103C"/>
    <w:rsid w:val="00FF133B"/>
    <w:rsid w:val="00FF1D27"/>
    <w:rsid w:val="00FF559D"/>
    <w:rsid w:val="00FF6EF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A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rsid w:val="005774A8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rsid w:val="00BF7773"/>
  </w:style>
  <w:style w:type="table" w:styleId="Tabela-Siatka">
    <w:name w:val="Table Grid"/>
    <w:basedOn w:val="Standardowy"/>
    <w:rsid w:val="00753A4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rsid w:val="00887A20"/>
    <w:rPr>
      <w:sz w:val="20"/>
      <w:szCs w:val="20"/>
    </w:rPr>
  </w:style>
  <w:style w:type="character" w:styleId="Odwoanieprzypisudolnego">
    <w:name w:val="footnote reference"/>
    <w:semiHidden/>
    <w:rsid w:val="00887A20"/>
    <w:rPr>
      <w:vertAlign w:val="superscript"/>
    </w:rPr>
  </w:style>
  <w:style w:type="character" w:styleId="Pogrubienie">
    <w:name w:val="Strong"/>
    <w:uiPriority w:val="22"/>
    <w:qFormat/>
    <w:rsid w:val="005873F6"/>
    <w:rPr>
      <w:b/>
      <w:bCs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FB12E6"/>
    <w:rPr>
      <w:rFonts w:ascii="Calibri" w:hAnsi="Calibri"/>
      <w:lang w:val="pl-PL" w:eastAsia="en-US" w:bidi="ar-SA"/>
    </w:rPr>
  </w:style>
  <w:style w:type="paragraph" w:styleId="Tekstpodstawowy">
    <w:name w:val="Body Text"/>
    <w:aliases w:val="b,bt,szaro,b1,Tekst podstawowy Znak Znak Znak Znak Znak Znak Znak Znak"/>
    <w:basedOn w:val="Normalny"/>
    <w:link w:val="TekstpodstawowyZnak"/>
    <w:rsid w:val="00FE3620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b Znak,bt Znak,szaro Znak,b1 Znak,Tekst podstawowy Znak Znak Znak Znak Znak Znak Znak Znak Znak"/>
    <w:link w:val="Tekstpodstawowy"/>
    <w:rsid w:val="00FE362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D2BB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rsid w:val="000D1F2D"/>
    <w:pPr>
      <w:spacing w:after="120" w:line="480" w:lineRule="auto"/>
    </w:pPr>
  </w:style>
  <w:style w:type="paragraph" w:customStyle="1" w:styleId="akapit">
    <w:name w:val="akapit"/>
    <w:basedOn w:val="Normalny"/>
    <w:rsid w:val="000D1F2D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sid w:val="00C320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A367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676D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3676D"/>
  </w:style>
  <w:style w:type="paragraph" w:styleId="Spistreci2">
    <w:name w:val="toc 2"/>
    <w:basedOn w:val="Normalny"/>
    <w:next w:val="Normalny"/>
    <w:autoRedefine/>
    <w:uiPriority w:val="39"/>
    <w:unhideWhenUsed/>
    <w:rsid w:val="00A3676D"/>
    <w:pPr>
      <w:ind w:left="220"/>
    </w:pPr>
  </w:style>
  <w:style w:type="character" w:styleId="Hipercze">
    <w:name w:val="Hyperlink"/>
    <w:uiPriority w:val="99"/>
    <w:unhideWhenUsed/>
    <w:rsid w:val="00A3676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94AA6"/>
    <w:rPr>
      <w:color w:val="800080"/>
      <w:u w:val="single"/>
    </w:rPr>
  </w:style>
  <w:style w:type="character" w:customStyle="1" w:styleId="apple-converted-space">
    <w:name w:val="apple-converted-space"/>
    <w:rsid w:val="009C77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E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0E9D"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A10E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02"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2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52B6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2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2B6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A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rsid w:val="005774A8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rsid w:val="00BF7773"/>
  </w:style>
  <w:style w:type="table" w:styleId="Tabela-Siatka">
    <w:name w:val="Table Grid"/>
    <w:basedOn w:val="Standardowy"/>
    <w:rsid w:val="00753A4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rsid w:val="00887A20"/>
    <w:rPr>
      <w:sz w:val="20"/>
      <w:szCs w:val="20"/>
    </w:rPr>
  </w:style>
  <w:style w:type="character" w:styleId="Odwoanieprzypisudolnego">
    <w:name w:val="footnote reference"/>
    <w:semiHidden/>
    <w:rsid w:val="00887A20"/>
    <w:rPr>
      <w:vertAlign w:val="superscript"/>
    </w:rPr>
  </w:style>
  <w:style w:type="character" w:styleId="Pogrubienie">
    <w:name w:val="Strong"/>
    <w:uiPriority w:val="22"/>
    <w:qFormat/>
    <w:rsid w:val="005873F6"/>
    <w:rPr>
      <w:b/>
      <w:bCs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FB12E6"/>
    <w:rPr>
      <w:rFonts w:ascii="Calibri" w:hAnsi="Calibri"/>
      <w:lang w:val="pl-PL" w:eastAsia="en-US" w:bidi="ar-SA"/>
    </w:rPr>
  </w:style>
  <w:style w:type="paragraph" w:styleId="Tekstpodstawowy">
    <w:name w:val="Body Text"/>
    <w:aliases w:val="b,bt,szaro,b1,Tekst podstawowy Znak Znak Znak Znak Znak Znak Znak Znak"/>
    <w:basedOn w:val="Normalny"/>
    <w:link w:val="TekstpodstawowyZnak"/>
    <w:rsid w:val="00FE3620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b Znak,bt Znak,szaro Znak,b1 Znak,Tekst podstawowy Znak Znak Znak Znak Znak Znak Znak Znak Znak"/>
    <w:link w:val="Tekstpodstawowy"/>
    <w:rsid w:val="00FE362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D2BB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rsid w:val="000D1F2D"/>
    <w:pPr>
      <w:spacing w:after="120" w:line="480" w:lineRule="auto"/>
    </w:pPr>
  </w:style>
  <w:style w:type="paragraph" w:customStyle="1" w:styleId="akapit">
    <w:name w:val="akapit"/>
    <w:basedOn w:val="Normalny"/>
    <w:rsid w:val="000D1F2D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sid w:val="00C320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A367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676D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3676D"/>
  </w:style>
  <w:style w:type="paragraph" w:styleId="Spistreci2">
    <w:name w:val="toc 2"/>
    <w:basedOn w:val="Normalny"/>
    <w:next w:val="Normalny"/>
    <w:autoRedefine/>
    <w:uiPriority w:val="39"/>
    <w:unhideWhenUsed/>
    <w:rsid w:val="00A3676D"/>
    <w:pPr>
      <w:ind w:left="220"/>
    </w:pPr>
  </w:style>
  <w:style w:type="character" w:styleId="Hipercze">
    <w:name w:val="Hyperlink"/>
    <w:uiPriority w:val="99"/>
    <w:unhideWhenUsed/>
    <w:rsid w:val="00A3676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94AA6"/>
    <w:rPr>
      <w:color w:val="800080"/>
      <w:u w:val="single"/>
    </w:rPr>
  </w:style>
  <w:style w:type="character" w:customStyle="1" w:styleId="apple-converted-space">
    <w:name w:val="apple-converted-space"/>
    <w:rsid w:val="009C77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E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0E9D"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A10E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02"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2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52B6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2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2B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stat.gov.pl/obszary-tematyczne/rachunki-narodowe/europejski-system-rachunkow-narodowych-i-regionalnych-esa-2010/rozporzadzenie-parlamentu-europejskiego-i-rady-ue-nr-5492013-z-dnia-21-maja-2013-r-,1,1.html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yperlink" Target="http://www.mf.gov.pl/documents/764034/1002148/metodologia+wersja+polska2001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isap.sejm.gov.pl/DetailsServlet?id=WDU20091571240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emf"/><Relationship Id="rId22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N-AIZ\Pulpit\MF%20okladka%20raportu%20B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min-file-1\Data_DP$\Dane%20DP\DP2%20-%20Strategie,%20Prognozy%20i%20Statystyka\Dane\D&#322;ug\Publikacja%20PM\2016_09\DP_wykresy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6889632107023408E-2"/>
          <c:y val="5.0925925925925923E-2"/>
          <c:w val="0.85284280936454848"/>
          <c:h val="0.79486787246460411"/>
        </c:manualLayout>
      </c:layout>
      <c:barChart>
        <c:barDir val="col"/>
        <c:grouping val="stacked"/>
        <c:varyColors val="0"/>
        <c:ser>
          <c:idx val="3"/>
          <c:order val="1"/>
          <c:tx>
            <c:v>mld zł</c:v>
          </c:tx>
          <c:spPr>
            <a:solidFill>
              <a:srgbClr val="E31837"/>
            </a:solidFill>
            <a:ln w="25400">
              <a:noFill/>
            </a:ln>
          </c:spPr>
          <c:invertIfNegative val="0"/>
          <c:cat>
            <c:strRef>
              <c:f>sektor!$B$1:$O$1</c:f>
              <c:strCach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I kw. 2016</c:v>
                </c:pt>
                <c:pt idx="12">
                  <c:v>II kw. 2016</c:v>
                </c:pt>
                <c:pt idx="13">
                  <c:v>III kw. 2016</c:v>
                </c:pt>
              </c:strCache>
            </c:strRef>
          </c:cat>
          <c:val>
            <c:numRef>
              <c:f>sektor!$B$8:$O$8</c:f>
              <c:numCache>
                <c:formatCode>0.0</c:formatCode>
                <c:ptCount val="14"/>
                <c:pt idx="0">
                  <c:v>459.98489697007017</c:v>
                </c:pt>
                <c:pt idx="1">
                  <c:v>502.26096763371561</c:v>
                </c:pt>
                <c:pt idx="2">
                  <c:v>524.40025218087078</c:v>
                </c:pt>
                <c:pt idx="3">
                  <c:v>595.37998866391501</c:v>
                </c:pt>
                <c:pt idx="4">
                  <c:v>678.32790758661008</c:v>
                </c:pt>
                <c:pt idx="5">
                  <c:v>767.84357292062396</c:v>
                </c:pt>
                <c:pt idx="6">
                  <c:v>847.70632239272072</c:v>
                </c:pt>
                <c:pt idx="7">
                  <c:v>875.08462874778502</c:v>
                </c:pt>
                <c:pt idx="8">
                  <c:v>922.56315700516711</c:v>
                </c:pt>
                <c:pt idx="9">
                  <c:v>863.80955975340908</c:v>
                </c:pt>
                <c:pt idx="10">
                  <c:v>919.65940261681294</c:v>
                </c:pt>
                <c:pt idx="11">
                  <c:v>938.56465611839417</c:v>
                </c:pt>
                <c:pt idx="12">
                  <c:v>977.91488776601739</c:v>
                </c:pt>
                <c:pt idx="13">
                  <c:v>978.49358250703824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128052608"/>
        <c:axId val="128054400"/>
      </c:barChart>
      <c:lineChart>
        <c:grouping val="standard"/>
        <c:varyColors val="0"/>
        <c:ser>
          <c:idx val="1"/>
          <c:order val="0"/>
          <c:tx>
            <c:v>% PKB</c:v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sektor!$B$1:$O$1</c:f>
              <c:strCach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I kw. 2016</c:v>
                </c:pt>
                <c:pt idx="12">
                  <c:v>II kw. 2016</c:v>
                </c:pt>
                <c:pt idx="13">
                  <c:v>III kw. 2016</c:v>
                </c:pt>
              </c:strCache>
            </c:strRef>
          </c:cat>
          <c:val>
            <c:numRef>
              <c:f>sektor!$B$7:$O$7</c:f>
              <c:numCache>
                <c:formatCode>0.0%</c:formatCode>
                <c:ptCount val="14"/>
                <c:pt idx="0">
                  <c:v>0.46702819589518507</c:v>
                </c:pt>
                <c:pt idx="1">
                  <c:v>0.47151396625668668</c:v>
                </c:pt>
                <c:pt idx="2">
                  <c:v>0.44187069304222582</c:v>
                </c:pt>
                <c:pt idx="3">
                  <c:v>0.46611585432295105</c:v>
                </c:pt>
                <c:pt idx="4">
                  <c:v>0.49809300392547673</c:v>
                </c:pt>
                <c:pt idx="5">
                  <c:v>0.53127047662014903</c:v>
                </c:pt>
                <c:pt idx="6">
                  <c:v>0.54103864117580391</c:v>
                </c:pt>
                <c:pt idx="7">
                  <c:v>0.53706220633470048</c:v>
                </c:pt>
                <c:pt idx="8">
                  <c:v>0.55682023814290504</c:v>
                </c:pt>
                <c:pt idx="9">
                  <c:v>0.502301419705936</c:v>
                </c:pt>
                <c:pt idx="10">
                  <c:v>0.5114044003944459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055936"/>
        <c:axId val="146022784"/>
      </c:lineChart>
      <c:catAx>
        <c:axId val="128052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pl-PL"/>
          </a:p>
        </c:txPr>
        <c:crossAx val="128054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8054400"/>
        <c:scaling>
          <c:orientation val="minMax"/>
          <c:max val="1000"/>
          <c:min val="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pl-PL"/>
          </a:p>
        </c:txPr>
        <c:crossAx val="128052608"/>
        <c:crosses val="autoZero"/>
        <c:crossBetween val="between"/>
      </c:valAx>
      <c:catAx>
        <c:axId val="1280559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6022784"/>
        <c:crosses val="autoZero"/>
        <c:auto val="1"/>
        <c:lblAlgn val="ctr"/>
        <c:lblOffset val="100"/>
        <c:noMultiLvlLbl val="0"/>
      </c:catAx>
      <c:valAx>
        <c:axId val="146022784"/>
        <c:scaling>
          <c:orientation val="minMax"/>
          <c:max val="0.6"/>
          <c:min val="0.35"/>
        </c:scaling>
        <c:delete val="0"/>
        <c:axPos val="r"/>
        <c:numFmt formatCode="0%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pl-PL"/>
          </a:p>
        </c:txPr>
        <c:crossAx val="128055936"/>
        <c:crosses val="max"/>
        <c:crossBetween val="between"/>
        <c:majorUnit val="0.05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8.3768606105444871E-2"/>
          <c:y val="8.6491139694383518E-2"/>
          <c:w val="0.38359703359227748"/>
          <c:h val="8.004626241938422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490" b="0" i="0" u="none" strike="noStrike" baseline="0">
              <a:solidFill>
                <a:srgbClr val="000000"/>
              </a:solidFill>
              <a:latin typeface="Arial Narrow"/>
              <a:ea typeface="Arial Narrow"/>
              <a:cs typeface="Arial Narrow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58ED8-D0F3-44D7-999E-0B3B423E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 okladka raportu B</Template>
  <TotalTime>1</TotalTime>
  <Pages>9</Pages>
  <Words>2170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</vt:lpstr>
    </vt:vector>
  </TitlesOfParts>
  <Company>1177</Company>
  <LinksUpToDate>false</LinksUpToDate>
  <CharactersWithSpaces>15160</CharactersWithSpaces>
  <SharedDoc>false</SharedDoc>
  <HLinks>
    <vt:vector size="72" baseType="variant">
      <vt:variant>
        <vt:i4>3211323</vt:i4>
      </vt:variant>
      <vt:variant>
        <vt:i4>63</vt:i4>
      </vt:variant>
      <vt:variant>
        <vt:i4>0</vt:i4>
      </vt:variant>
      <vt:variant>
        <vt:i4>5</vt:i4>
      </vt:variant>
      <vt:variant>
        <vt:lpwstr>http://stat.gov.pl/obszary-tematyczne/rachunki-narodowe/europejski-system-rachunkow-narodowych-i-regionalnych-esa-2010/rozporzadzenie-parlamentu-europejskiego-i-rady-ue-nr-5492013-z-dnia-21-maja-2013-r-,1,1.html</vt:lpwstr>
      </vt:variant>
      <vt:variant>
        <vt:lpwstr/>
      </vt:variant>
      <vt:variant>
        <vt:i4>3407929</vt:i4>
      </vt:variant>
      <vt:variant>
        <vt:i4>60</vt:i4>
      </vt:variant>
      <vt:variant>
        <vt:i4>0</vt:i4>
      </vt:variant>
      <vt:variant>
        <vt:i4>5</vt:i4>
      </vt:variant>
      <vt:variant>
        <vt:lpwstr>http://www.mf.gov.pl/documents/764034/1002148/metodologia+wersja+polska2001.pdf</vt:lpwstr>
      </vt:variant>
      <vt:variant>
        <vt:lpwstr/>
      </vt:variant>
      <vt:variant>
        <vt:i4>786444</vt:i4>
      </vt:variant>
      <vt:variant>
        <vt:i4>57</vt:i4>
      </vt:variant>
      <vt:variant>
        <vt:i4>0</vt:i4>
      </vt:variant>
      <vt:variant>
        <vt:i4>5</vt:i4>
      </vt:variant>
      <vt:variant>
        <vt:lpwstr>http://isap.sejm.gov.pl/DetailsServlet?id=WDU20091571240</vt:lpwstr>
      </vt:variant>
      <vt:variant>
        <vt:lpwstr/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_Toc472594685</vt:lpwstr>
      </vt:variant>
      <vt:variant>
        <vt:i4>1638457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_Toc472594684</vt:lpwstr>
      </vt:variant>
      <vt:variant>
        <vt:i4>1638457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_Toc472594683</vt:lpwstr>
      </vt:variant>
      <vt:variant>
        <vt:i4>1638457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_Toc472594682</vt:lpwstr>
      </vt:variant>
      <vt:variant>
        <vt:i4>1638457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_Toc472594681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_Toc472594680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_Toc472594679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_Toc472594678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_Toc472594677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</dc:title>
  <dc:creator>Agnieszka Izdebska</dc:creator>
  <cp:lastModifiedBy>Izdebska Agnieszka</cp:lastModifiedBy>
  <cp:revision>2</cp:revision>
  <cp:lastPrinted>2017-01-30T13:51:00Z</cp:lastPrinted>
  <dcterms:created xsi:type="dcterms:W3CDTF">2017-05-22T13:31:00Z</dcterms:created>
  <dcterms:modified xsi:type="dcterms:W3CDTF">2017-05-22T13:31:00Z</dcterms:modified>
</cp:coreProperties>
</file>