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2D499" w14:textId="4E076450" w:rsidR="00DF519B" w:rsidRPr="004A1B4D" w:rsidRDefault="00156C59">
      <w:pPr>
        <w:pStyle w:val="Titelzeile"/>
        <w:rPr>
          <w:rFonts w:ascii="Arial" w:hAnsi="Arial"/>
          <w:lang w:val="en-US"/>
        </w:rPr>
      </w:pPr>
      <w:r>
        <w:rPr>
          <w:rFonts w:ascii="Arial" w:hAnsi="Arial"/>
          <w:lang w:val="en-US"/>
        </w:rPr>
        <w:t>Deagglomeration</w:t>
      </w:r>
      <w:r w:rsidR="006C28A1">
        <w:rPr>
          <w:rFonts w:ascii="Arial" w:hAnsi="Arial"/>
          <w:lang w:val="en-US"/>
        </w:rPr>
        <w:t xml:space="preserve"> process</w:t>
      </w:r>
      <w:r>
        <w:rPr>
          <w:rFonts w:ascii="Arial" w:hAnsi="Arial"/>
          <w:lang w:val="en-US"/>
        </w:rPr>
        <w:t xml:space="preserve"> of titanium dioxide particles using high shear devices</w:t>
      </w:r>
    </w:p>
    <w:p w14:paraId="277D0838" w14:textId="77777777" w:rsidR="005D658F" w:rsidRDefault="005D658F">
      <w:pPr>
        <w:pStyle w:val="Autoren"/>
        <w:rPr>
          <w:rFonts w:ascii="Arial" w:hAnsi="Arial" w:cs="Arial"/>
          <w:lang w:val="en-US"/>
        </w:rPr>
      </w:pPr>
      <w:r w:rsidRPr="005D658F">
        <w:rPr>
          <w:rFonts w:ascii="Arial" w:hAnsi="Arial" w:cs="Arial"/>
          <w:u w:val="single"/>
          <w:lang w:val="en-US"/>
        </w:rPr>
        <w:t>Radosław Krzosa</w:t>
      </w:r>
      <w:r>
        <w:rPr>
          <w:rFonts w:ascii="Arial" w:hAnsi="Arial" w:cs="Arial"/>
          <w:lang w:val="en-US"/>
        </w:rPr>
        <w:t>, Warsaw University of Technology, Warsaw, Poland</w:t>
      </w:r>
    </w:p>
    <w:p w14:paraId="13CE2D95" w14:textId="77777777" w:rsidR="005D658F" w:rsidRDefault="005D658F">
      <w:pPr>
        <w:pStyle w:val="Autoren"/>
        <w:rPr>
          <w:rFonts w:ascii="Arial" w:hAnsi="Arial" w:cs="Arial"/>
          <w:lang w:val="en-US"/>
        </w:rPr>
      </w:pPr>
      <w:r>
        <w:rPr>
          <w:rFonts w:ascii="Arial" w:hAnsi="Arial" w:cs="Arial"/>
          <w:lang w:val="en-US"/>
        </w:rPr>
        <w:t>Łukasz Makowski, Warsaw University of Technology, Warsaw, Poland</w:t>
      </w:r>
    </w:p>
    <w:p w14:paraId="512A5B1D" w14:textId="77777777" w:rsidR="005D658F" w:rsidRDefault="005D658F">
      <w:pPr>
        <w:pStyle w:val="Autoren"/>
        <w:rPr>
          <w:rFonts w:ascii="Arial" w:hAnsi="Arial" w:cs="Arial"/>
          <w:lang w:val="en-US"/>
        </w:rPr>
      </w:pPr>
      <w:r>
        <w:rPr>
          <w:rFonts w:ascii="Arial" w:hAnsi="Arial" w:cs="Arial"/>
          <w:lang w:val="en-US"/>
        </w:rPr>
        <w:t>Wojciech Orciuch, Warsaw University of Technology, Warsaw, Poland</w:t>
      </w:r>
    </w:p>
    <w:p w14:paraId="6202C786" w14:textId="6C7F7478" w:rsidR="00DF519B" w:rsidRPr="00F31857" w:rsidRDefault="005D658F">
      <w:pPr>
        <w:pStyle w:val="Autoren"/>
        <w:rPr>
          <w:rFonts w:ascii="Arial" w:hAnsi="Arial" w:cs="Arial"/>
          <w:lang w:val="pl-PL"/>
        </w:rPr>
      </w:pPr>
      <w:r w:rsidRPr="00F31857">
        <w:rPr>
          <w:rFonts w:ascii="Arial" w:hAnsi="Arial" w:cs="Arial"/>
          <w:lang w:val="pl-PL"/>
        </w:rPr>
        <w:t>Radosław Adamek, ICHEMAD Profarb, Gliwice, Poland</w:t>
      </w:r>
      <w:r w:rsidR="00132078" w:rsidRPr="00F31857">
        <w:rPr>
          <w:rFonts w:ascii="Arial" w:hAnsi="Arial" w:cs="Arial"/>
          <w:lang w:val="pl-PL"/>
        </w:rPr>
        <w:t xml:space="preserve"> </w:t>
      </w:r>
    </w:p>
    <w:p w14:paraId="1FAD46A2" w14:textId="330E7A16" w:rsidR="00DF519B" w:rsidRDefault="005D658F">
      <w:pPr>
        <w:pStyle w:val="Haupttext"/>
        <w:rPr>
          <w:rFonts w:ascii="Arial" w:hAnsi="Arial" w:cs="Arial"/>
          <w:lang w:val="en-US"/>
        </w:rPr>
      </w:pPr>
      <w:r>
        <w:rPr>
          <w:rFonts w:ascii="Arial" w:hAnsi="Arial" w:cs="Arial"/>
          <w:lang w:val="en-US"/>
        </w:rPr>
        <w:t xml:space="preserve">Titanium dioxide has many applications in modern industry and technology. </w:t>
      </w:r>
      <w:r w:rsidR="0017187A">
        <w:rPr>
          <w:rFonts w:ascii="Arial" w:hAnsi="Arial" w:cs="Arial"/>
          <w:lang w:val="en-US"/>
        </w:rPr>
        <w:t>Can b</w:t>
      </w:r>
      <w:r w:rsidR="00F31857">
        <w:rPr>
          <w:rFonts w:ascii="Arial" w:hAnsi="Arial" w:cs="Arial"/>
          <w:lang w:val="en-US"/>
        </w:rPr>
        <w:t>e</w:t>
      </w:r>
      <w:r w:rsidR="0017187A">
        <w:rPr>
          <w:rFonts w:ascii="Arial" w:hAnsi="Arial" w:cs="Arial"/>
          <w:lang w:val="en-US"/>
        </w:rPr>
        <w:t xml:space="preserve"> applied in optics industry due to its high refractive index and high durability. Due to its photocatalytic properties </w:t>
      </w:r>
      <w:r w:rsidR="00156C59">
        <w:rPr>
          <w:rFonts w:ascii="Arial" w:hAnsi="Arial" w:cs="Arial"/>
          <w:lang w:val="en-US"/>
        </w:rPr>
        <w:t xml:space="preserve">titanium dioxide finds application in hydrogen production processes, decomposition of organic compounds and </w:t>
      </w:r>
      <w:r w:rsidR="006C28A1">
        <w:rPr>
          <w:rFonts w:ascii="Arial" w:hAnsi="Arial" w:cs="Arial"/>
          <w:lang w:val="en-US"/>
        </w:rPr>
        <w:t>creation of antimicrobial coatings.</w:t>
      </w:r>
      <w:r w:rsidR="00F84CB1">
        <w:rPr>
          <w:rFonts w:ascii="Arial" w:hAnsi="Arial" w:cs="Arial"/>
          <w:lang w:val="en-US"/>
        </w:rPr>
        <w:t xml:space="preserve"> Large part of titanium dioxide consumption has paint industry because titanium dioxide </w:t>
      </w:r>
      <w:r w:rsidR="00A252AD">
        <w:rPr>
          <w:rFonts w:ascii="Arial" w:hAnsi="Arial" w:cs="Arial"/>
          <w:lang w:val="en-US"/>
        </w:rPr>
        <w:t xml:space="preserve">is used as a white pigment. To obtain </w:t>
      </w:r>
      <w:r w:rsidR="00D300F2">
        <w:rPr>
          <w:rFonts w:ascii="Arial" w:hAnsi="Arial" w:cs="Arial"/>
          <w:lang w:val="en-US"/>
        </w:rPr>
        <w:t xml:space="preserve">specific properties required to each application production process </w:t>
      </w:r>
      <w:r w:rsidR="00037266">
        <w:rPr>
          <w:rFonts w:ascii="Arial" w:hAnsi="Arial" w:cs="Arial"/>
          <w:lang w:val="en-US"/>
        </w:rPr>
        <w:t>planning</w:t>
      </w:r>
      <w:r w:rsidR="00D300F2">
        <w:rPr>
          <w:rFonts w:ascii="Arial" w:hAnsi="Arial" w:cs="Arial"/>
          <w:lang w:val="en-US"/>
        </w:rPr>
        <w:t xml:space="preserve"> and </w:t>
      </w:r>
      <w:r w:rsidR="00037266">
        <w:rPr>
          <w:rFonts w:ascii="Arial" w:hAnsi="Arial" w:cs="Arial"/>
          <w:lang w:val="en-US"/>
        </w:rPr>
        <w:t>supervising is crucial.</w:t>
      </w:r>
    </w:p>
    <w:p w14:paraId="0644FCC7" w14:textId="1B39BAA3" w:rsidR="00534F0A" w:rsidRDefault="00693989">
      <w:pPr>
        <w:pStyle w:val="Haupttext"/>
        <w:rPr>
          <w:rFonts w:ascii="Arial" w:hAnsi="Arial" w:cs="Arial"/>
          <w:lang w:val="en-US"/>
        </w:rPr>
      </w:pPr>
      <w:r>
        <w:rPr>
          <w:rFonts w:ascii="Arial" w:hAnsi="Arial" w:cs="Arial"/>
          <w:lang w:val="en-US"/>
        </w:rPr>
        <w:t xml:space="preserve">Structure of titanium dioxide available on market consist of </w:t>
      </w:r>
      <w:r w:rsidR="00D953BD">
        <w:rPr>
          <w:rFonts w:ascii="Arial" w:hAnsi="Arial" w:cs="Arial"/>
          <w:lang w:val="en-US"/>
        </w:rPr>
        <w:t xml:space="preserve">agglomerates, large lumps, which compounds are connected to each other via van der Vaals forces, </w:t>
      </w:r>
      <w:r w:rsidR="0002417B">
        <w:rPr>
          <w:rFonts w:ascii="Arial" w:hAnsi="Arial" w:cs="Arial"/>
          <w:lang w:val="en-US"/>
        </w:rPr>
        <w:t>that can b</w:t>
      </w:r>
      <w:r w:rsidR="00C11141">
        <w:rPr>
          <w:rFonts w:ascii="Arial" w:hAnsi="Arial" w:cs="Arial"/>
          <w:lang w:val="en-US"/>
        </w:rPr>
        <w:t>e</w:t>
      </w:r>
      <w:r w:rsidR="0002417B">
        <w:rPr>
          <w:rFonts w:ascii="Arial" w:hAnsi="Arial" w:cs="Arial"/>
          <w:lang w:val="en-US"/>
        </w:rPr>
        <w:t xml:space="preserve"> easily disintegrated </w:t>
      </w:r>
      <w:r w:rsidR="00B64E8A">
        <w:rPr>
          <w:rFonts w:ascii="Arial" w:hAnsi="Arial" w:cs="Arial"/>
          <w:lang w:val="en-US"/>
        </w:rPr>
        <w:t>by hydrodynamic stresses</w:t>
      </w:r>
      <w:r w:rsidR="009F1557">
        <w:rPr>
          <w:rFonts w:ascii="Arial" w:hAnsi="Arial" w:cs="Arial"/>
          <w:lang w:val="en-US"/>
        </w:rPr>
        <w:t xml:space="preserve"> </w:t>
      </w:r>
      <w:r w:rsidR="009F1557">
        <w:rPr>
          <w:rFonts w:ascii="Arial" w:hAnsi="Arial" w:cs="Arial"/>
          <w:lang w:val="en-US"/>
        </w:rPr>
        <w:fldChar w:fldCharType="begin" w:fldLock="1"/>
      </w:r>
      <w:r w:rsidR="009F1557">
        <w:rPr>
          <w:rFonts w:ascii="Arial" w:hAnsi="Arial" w:cs="Arial"/>
          <w:lang w:val="en-US"/>
        </w:rPr>
        <w:instrText>ADDIN CSL_CITATION {"citationItems":[{"id":"ITEM-1","itemData":{"DOI":"10.1016/j.cep.2007.05.016","ISSN":"02552701","abstract":"Formulation of stable nano-suspensions by breaking up nano-particle clusters is considered. Two devices of practical importance are investigated: the Silverson 150/250MS rotor-stator mixer and the high-pressure nozzle disintegrator. The main part of the work is related to model formulation and simulation of the processes of disintegration of Aerosil 200 V agglomerates in both systems. The population balance modelling is applied to account for effects of breakage and restructuring of aggregates on their size distribution. Effects of resulting structure of aggregated suspension on its rheology and details of the flow are simulated as well. Effects of the flow on creation of local stresses include hydrodynamic stresses and stresses generated by cavitation. Population balances are solved using the QMOM that is linked to the CFD code FLUENT. Results of numerical simulations show that the high-pressure system is more efficient than the rotor-stator device; one pass through the high-pressure system gives better disintegration than several passes through the rotor-stator. This may result from the fact that in the high-pressure system disintegration results from both: hydrodynamic stresses and effects of cavitation, whereas, in the case of the rotor-stator mixer only hydrodynamic stresses are active. Simulations are based on models validated earlier by comparison with experimental data. © 2007 Elsevier B.V. All rights reserved.","author":[{"dropping-particle":"","family":"Bałdyga","given":"Jerzy","non-dropping-particle":"","parse-names":false,"suffix":""},{"dropping-particle":"","family":"Orciuch","given":"Wojciech","non-dropping-particle":"","parse-names":false,"suffix":""},{"dropping-particle":"","family":"Makowski","given":"Łukasz","non-dropping-particle":"","parse-names":false,"suffix":""},{"dropping-particle":"","family":"Malski-Brodzicki","given":"Maciej","non-dropping-particle":"","parse-names":false,"suffix":""},{"dropping-particle":"","family":"Malik","given":"Katarzyna","non-dropping-particle":"","parse-names":false,"suffix":""}],"container-title":"Chemical Engineering and Processing: Process Intensification","id":"ITEM-1","issued":{"date-parts":[["2007"]]},"title":"Break up of nano-particle clusters in high-shear devices","type":"article-journal"},"uris":["http://www.mendeley.com/documents/?uuid=02a00e8e-f8f7-4bc7-abfa-e0f7b4bf4afb"]}],"mendeley":{"formattedCitation":"[1]","plainTextFormattedCitation":"[1]"},"properties":{"noteIndex":0},"schema":"https://github.com/citation-style-language/schema/raw/master/csl-citation.json"}</w:instrText>
      </w:r>
      <w:r w:rsidR="009F1557">
        <w:rPr>
          <w:rFonts w:ascii="Arial" w:hAnsi="Arial" w:cs="Arial"/>
          <w:lang w:val="en-US"/>
        </w:rPr>
        <w:fldChar w:fldCharType="separate"/>
      </w:r>
      <w:r w:rsidR="009F1557" w:rsidRPr="009F1557">
        <w:rPr>
          <w:rFonts w:ascii="Arial" w:hAnsi="Arial" w:cs="Arial"/>
          <w:noProof/>
          <w:lang w:val="en-US"/>
        </w:rPr>
        <w:t>[1]</w:t>
      </w:r>
      <w:r w:rsidR="009F1557">
        <w:rPr>
          <w:rFonts w:ascii="Arial" w:hAnsi="Arial" w:cs="Arial"/>
          <w:lang w:val="en-US"/>
        </w:rPr>
        <w:fldChar w:fldCharType="end"/>
      </w:r>
      <w:r w:rsidR="00B64E8A">
        <w:rPr>
          <w:rFonts w:ascii="Arial" w:hAnsi="Arial" w:cs="Arial"/>
          <w:lang w:val="en-US"/>
        </w:rPr>
        <w:t xml:space="preserve">. </w:t>
      </w:r>
      <w:r w:rsidR="00E22923">
        <w:rPr>
          <w:rFonts w:ascii="Arial" w:hAnsi="Arial" w:cs="Arial"/>
          <w:lang w:val="en-US"/>
        </w:rPr>
        <w:t xml:space="preserve">Agglomerates </w:t>
      </w:r>
      <w:r w:rsidR="0087294C">
        <w:rPr>
          <w:rFonts w:ascii="Arial" w:hAnsi="Arial" w:cs="Arial"/>
          <w:lang w:val="en-US"/>
        </w:rPr>
        <w:t xml:space="preserve">consist of </w:t>
      </w:r>
      <w:r w:rsidR="00274D1F">
        <w:rPr>
          <w:rFonts w:ascii="Arial" w:hAnsi="Arial" w:cs="Arial"/>
          <w:lang w:val="en-US"/>
        </w:rPr>
        <w:t>structures named aggregates, which are formed of primary particles, which are connected by crystal bounds</w:t>
      </w:r>
      <w:r w:rsidR="00923A41">
        <w:rPr>
          <w:rFonts w:ascii="Arial" w:hAnsi="Arial" w:cs="Arial"/>
          <w:lang w:val="en-US"/>
        </w:rPr>
        <w:t>, therefore cannot by broke by hydrodynamic stresses</w:t>
      </w:r>
      <w:r w:rsidR="00BD6E5E">
        <w:rPr>
          <w:rFonts w:ascii="Arial" w:hAnsi="Arial" w:cs="Arial"/>
          <w:lang w:val="en-US"/>
        </w:rPr>
        <w:t xml:space="preserve"> </w:t>
      </w:r>
      <w:r w:rsidR="00BD6E5E">
        <w:rPr>
          <w:rFonts w:ascii="Arial" w:hAnsi="Arial" w:cs="Arial"/>
          <w:lang w:val="en-US"/>
        </w:rPr>
        <w:fldChar w:fldCharType="begin" w:fldLock="1"/>
      </w:r>
      <w:r w:rsidR="009F1557">
        <w:rPr>
          <w:rFonts w:ascii="Arial" w:hAnsi="Arial" w:cs="Arial"/>
          <w:lang w:val="en-US"/>
        </w:rPr>
        <w:instrText>ADDIN CSL_CITATION {"citationItems":[{"id":"ITEM-1","itemData":{"DOI":"10.1016/j.cherd.2008.12.012","ISSN":"02638762","abstract":"Nanoparticles tend to form large clusters (aggregates and agglomerates) which need to be broken up when dispersing in a liquid. The dispersion of nanoparticle clusters has been studied to investigate the kinetics and mechanisms of break up with two types of particles: fumed silica and aluminium oxide. Results obtained under different processing conditions using an in-line rotor-stator are reported. It could be concluded that break up occurs predominantly through erosion in the case of silica and shattering with aluminium oxide. © 2008 The Institution of Chemical Engineers.","author":[{"dropping-particle":"","family":"Özcan-Taşkin","given":"N. Gül","non-dropping-particle":"","parse-names":false,"suffix":""},{"dropping-particle":"","family":"Padron","given":"Gustavo","non-dropping-particle":"","parse-names":false,"suffix":""},{"dropping-particle":"","family":"Voelkel","given":"Adam","non-dropping-particle":"","parse-names":false,"suffix":""}],"container-title":"Chemical Engineering Research and Design","id":"ITEM-1","issue":"4","issued":{"date-parts":[["2009"]]},"page":"468-473","title":"Effect of particle type on the mechanisms of break up of nanoscale particle clusters","type":"article-journal","volume":"87"},"uris":["http://www.mendeley.com/documents/?uuid=e191f8a0-4880-4b92-b64f-162c3030c9af"]}],"mendeley":{"formattedCitation":"[2]","plainTextFormattedCitation":"[2]","previouslyFormattedCitation":"[1]"},"properties":{"noteIndex":0},"schema":"https://github.com/citation-style-language/schema/raw/master/csl-citation.json"}</w:instrText>
      </w:r>
      <w:r w:rsidR="00BD6E5E">
        <w:rPr>
          <w:rFonts w:ascii="Arial" w:hAnsi="Arial" w:cs="Arial"/>
          <w:lang w:val="en-US"/>
        </w:rPr>
        <w:fldChar w:fldCharType="separate"/>
      </w:r>
      <w:r w:rsidR="009F1557" w:rsidRPr="009F1557">
        <w:rPr>
          <w:rFonts w:ascii="Arial" w:hAnsi="Arial" w:cs="Arial"/>
          <w:noProof/>
          <w:lang w:val="en-US"/>
        </w:rPr>
        <w:t>[2]</w:t>
      </w:r>
      <w:r w:rsidR="00BD6E5E">
        <w:rPr>
          <w:rFonts w:ascii="Arial" w:hAnsi="Arial" w:cs="Arial"/>
          <w:lang w:val="en-US"/>
        </w:rPr>
        <w:fldChar w:fldCharType="end"/>
      </w:r>
      <w:r w:rsidR="00923A41">
        <w:rPr>
          <w:rFonts w:ascii="Arial" w:hAnsi="Arial" w:cs="Arial"/>
          <w:lang w:val="en-US"/>
        </w:rPr>
        <w:t xml:space="preserve">. In </w:t>
      </w:r>
      <w:r w:rsidR="00F2649C">
        <w:rPr>
          <w:rFonts w:ascii="Arial" w:hAnsi="Arial" w:cs="Arial"/>
          <w:lang w:val="en-US"/>
        </w:rPr>
        <w:t xml:space="preserve">preparation process </w:t>
      </w:r>
      <w:r w:rsidR="00D27CA4">
        <w:rPr>
          <w:rFonts w:ascii="Arial" w:hAnsi="Arial" w:cs="Arial"/>
          <w:lang w:val="en-US"/>
        </w:rPr>
        <w:t xml:space="preserve">high shear devices generates stresses in titanium dioxide suspension </w:t>
      </w:r>
      <w:r w:rsidR="002A186B">
        <w:rPr>
          <w:rFonts w:ascii="Arial" w:hAnsi="Arial" w:cs="Arial"/>
          <w:lang w:val="en-US"/>
        </w:rPr>
        <w:t>which</w:t>
      </w:r>
      <w:r w:rsidR="00D27CA4">
        <w:rPr>
          <w:rFonts w:ascii="Arial" w:hAnsi="Arial" w:cs="Arial"/>
          <w:lang w:val="en-US"/>
        </w:rPr>
        <w:t xml:space="preserve"> cause breaking up agglomerates into aggregate</w:t>
      </w:r>
      <w:r w:rsidR="002A186B">
        <w:rPr>
          <w:rFonts w:ascii="Arial" w:hAnsi="Arial" w:cs="Arial"/>
          <w:lang w:val="en-US"/>
        </w:rPr>
        <w:t>s, reducing mean size of particles. Devices used in deagglomeration process are high shear impellers</w:t>
      </w:r>
      <w:r w:rsidR="008E3C57">
        <w:rPr>
          <w:rFonts w:ascii="Arial" w:hAnsi="Arial" w:cs="Arial"/>
          <w:lang w:val="en-US"/>
        </w:rPr>
        <w:t>,</w:t>
      </w:r>
      <w:r w:rsidR="002A186B">
        <w:rPr>
          <w:rFonts w:ascii="Arial" w:hAnsi="Arial" w:cs="Arial"/>
          <w:lang w:val="en-US"/>
        </w:rPr>
        <w:t xml:space="preserve"> ball mills</w:t>
      </w:r>
      <w:r w:rsidR="008E3C57">
        <w:rPr>
          <w:rFonts w:ascii="Arial" w:hAnsi="Arial" w:cs="Arial"/>
          <w:lang w:val="en-US"/>
        </w:rPr>
        <w:t xml:space="preserve"> and rotor stator </w:t>
      </w:r>
      <w:r w:rsidR="004B7A45">
        <w:rPr>
          <w:rFonts w:ascii="Arial" w:hAnsi="Arial" w:cs="Arial"/>
          <w:lang w:val="en-US"/>
        </w:rPr>
        <w:t>systems. Sometimes high pressure nozzles and ultrasonication is applied</w:t>
      </w:r>
      <w:r w:rsidR="00BD6E5E">
        <w:rPr>
          <w:rFonts w:ascii="Arial" w:hAnsi="Arial" w:cs="Arial"/>
          <w:lang w:val="en-US"/>
        </w:rPr>
        <w:t xml:space="preserve"> </w:t>
      </w:r>
      <w:r w:rsidR="00BD6E5E">
        <w:rPr>
          <w:rFonts w:ascii="Arial" w:hAnsi="Arial" w:cs="Arial"/>
          <w:lang w:val="en-US"/>
        </w:rPr>
        <w:fldChar w:fldCharType="begin" w:fldLock="1"/>
      </w:r>
      <w:r w:rsidR="009F1557">
        <w:rPr>
          <w:rFonts w:ascii="Arial" w:hAnsi="Arial" w:cs="Arial"/>
          <w:lang w:val="en-US"/>
        </w:rPr>
        <w:instrText>ADDIN CSL_CITATION {"citationItems":[{"id":"ITEM-1","itemData":{"DOI":"10.1016/j.cep.2012.04.004","ISSN":"02552701","abstract":"High shear mixers (HSMs), characterized by their highly localized energy dissipation, are widely used in process industries for dispersed phase size reduction and reactive mixing. Research findings on typical applications of HSMs have been summarized in this paper, namely liquid-liquid emulsification, solid-liquid suspension and chemical reactions, with an emphasis on the emulsification due to relatively intensive research in this area. The design and control of HSMs as chemical reactors need comprehensive knowledge of both the reactions kinetics and the HSMs hydrodynamics. Therefore, hydrodynamics of HSMs in terms of power draw, flow pattern and energy dissipation are then particularly reviewed from both experimental fluid dynamics (EFD) measurements and computational fluid dynamics (CFD) simulations. Limited reports on the mass and heat transfer properties in HSMs are also introduced to demonstrate their potential applicability to intensify chemical reaction processes. Due to difficulties and challenges emerged in the experimentations, CFD tools play an important role in the design, optimization and scale-up of HSMs, yet the prediction accuracies still need to be improved. © 2012 Elsevier B.V.","author":[{"dropping-particle":"","family":"Zhang","given":"Jinli","non-dropping-particle":"","parse-names":false,"suffix":""},{"dropping-particle":"","family":"Xu","given":"Shuangqing","non-dropping-particle":"","parse-names":false,"suffix":""},{"dropping-particle":"","family":"Li","given":"Wei","non-dropping-particle":"","parse-names":false,"suffix":""}],"container-title":"Chemical Engineering and Processing: Process Intensification","id":"ITEM-1","issued":{"date-parts":[["2012"]]},"page":"25-41","publisher":"Elsevier B.V.","title":"High shear mixers: A review of typical applications and studies on power draw, flow pattern, energy dissipation and transfer properties","type":"article-journal","volume":"57-58"},"uris":["http://www.mendeley.com/documents/?uuid=24197424-84b2-49ea-b78e-a5b08e5d1bea"]},{"id":"ITEM-2","itemData":{"DOI":"10.1016/j.powtec.2005.08.020","ISSN":"00325910","abstract":"Nanoparticles of metal oxides have applications as additives in thin nanocomposite films. For optical applications that include transparent films and coatings, nanoparticles should be uniformly dispersed in the polymer film. Most commercially available nanoparticles are large agglomerates about 1 μm in maximum dimensions composed of primary particles with sizes ranging from 5 to 50 nm. The large agglomerates scatter light and are not directly suitable for optical systems. Ultrasonication of liquid suspensions was used to prepare stable dispersions from commercial titania nanopowders. The mean diameter of sonicated titania nanopowders was correlated inversely to the specific energy. After a rapid initial size reduction, continued ultrasonication lead to insignificant reduction and even reagglomeration of the particles. Both erosion and fracture mechanisms were observed. None of the commercial nanopowders were successfully broken to their primary particle sizes. Reagglomeration of the dispersion could be prevented by electrostatic stabilization with nitric acid or ammonium hydroxide when its zeta potential value was less than - 30 mV or greater than + 30 mV. © 2005 Elsevier B.V. All rights reserved.","author":[{"dropping-particle":"","family":"Mandzy","given":"N.","non-dropping-particle":"","parse-names":false,"suffix":""},{"dropping-particle":"","family":"Grulke","given":"E.","non-dropping-particle":"","parse-names":false,"suffix":""},{"dropping-particle":"","family":"Druffel","given":"T.","non-dropping-particle":"","parse-names":false,"suffix":""}],"container-title":"Powder Technology","id":"ITEM-2","issue":"2","issued":{"date-parts":[["2005"]]},"page":"121-126","title":"Breakage of TiO2 agglomerates in electrostatically stabilized aqueous dispersions","type":"article-journal","volume":"160"},"uris":["http://www.mendeley.com/documents/?uuid=2978545b-158a-41da-96f0-b472392eccdc"]}],"mendeley":{"formattedCitation":"[3,4]","plainTextFormattedCitation":"[3,4]","previouslyFormattedCitation":"[2,3]"},"properties":{"noteIndex":0},"schema":"https://github.com/citation-style-language/schema/raw/master/csl-citation.json"}</w:instrText>
      </w:r>
      <w:r w:rsidR="00BD6E5E">
        <w:rPr>
          <w:rFonts w:ascii="Arial" w:hAnsi="Arial" w:cs="Arial"/>
          <w:lang w:val="en-US"/>
        </w:rPr>
        <w:fldChar w:fldCharType="separate"/>
      </w:r>
      <w:r w:rsidR="009F1557" w:rsidRPr="009F1557">
        <w:rPr>
          <w:rFonts w:ascii="Arial" w:hAnsi="Arial" w:cs="Arial"/>
          <w:noProof/>
          <w:lang w:val="en-US"/>
        </w:rPr>
        <w:t>[3,4]</w:t>
      </w:r>
      <w:r w:rsidR="00BD6E5E">
        <w:rPr>
          <w:rFonts w:ascii="Arial" w:hAnsi="Arial" w:cs="Arial"/>
          <w:lang w:val="en-US"/>
        </w:rPr>
        <w:fldChar w:fldCharType="end"/>
      </w:r>
      <w:r w:rsidR="001760B1">
        <w:rPr>
          <w:rFonts w:ascii="Arial" w:hAnsi="Arial" w:cs="Arial"/>
          <w:lang w:val="en-US"/>
        </w:rPr>
        <w:t xml:space="preserve">. </w:t>
      </w:r>
    </w:p>
    <w:p w14:paraId="52427C84" w14:textId="7A522F4E" w:rsidR="004C0117" w:rsidRDefault="00F238F6" w:rsidP="00A9533B">
      <w:pPr>
        <w:pStyle w:val="Haupttext"/>
        <w:rPr>
          <w:rFonts w:ascii="Arial" w:hAnsi="Arial" w:cs="Arial"/>
          <w:lang w:val="en-US"/>
        </w:rPr>
      </w:pPr>
      <w:r>
        <w:rPr>
          <w:rFonts w:ascii="Arial" w:hAnsi="Arial" w:cs="Arial"/>
          <w:lang w:val="en-US"/>
        </w:rPr>
        <w:t xml:space="preserve">In this study deagglomeration process of titanium dioxide </w:t>
      </w:r>
      <w:r w:rsidR="00BD54FD">
        <w:rPr>
          <w:rFonts w:ascii="Arial" w:hAnsi="Arial" w:cs="Arial"/>
          <w:lang w:val="en-US"/>
        </w:rPr>
        <w:t>using high shear devices was investigated.</w:t>
      </w:r>
      <w:r w:rsidR="000C4843">
        <w:rPr>
          <w:rFonts w:ascii="Arial" w:hAnsi="Arial" w:cs="Arial"/>
          <w:lang w:val="en-US"/>
        </w:rPr>
        <w:t xml:space="preserve"> Mixing tank equipped with high shear impeller and ball mills were used. For mixing tank different </w:t>
      </w:r>
      <w:r w:rsidR="009D23EB">
        <w:rPr>
          <w:rFonts w:ascii="Arial" w:hAnsi="Arial" w:cs="Arial"/>
          <w:lang w:val="en-US"/>
        </w:rPr>
        <w:t xml:space="preserve">rotational speed and impeller geometries were examinate. For ball mill different </w:t>
      </w:r>
      <w:r w:rsidR="0048240A">
        <w:rPr>
          <w:rFonts w:ascii="Arial" w:hAnsi="Arial" w:cs="Arial"/>
          <w:lang w:val="en-US"/>
        </w:rPr>
        <w:t>milling media volume fraction and shaft rotational speed</w:t>
      </w:r>
      <w:r w:rsidR="00F31A71">
        <w:rPr>
          <w:rFonts w:ascii="Arial" w:hAnsi="Arial" w:cs="Arial"/>
          <w:lang w:val="en-US"/>
        </w:rPr>
        <w:t xml:space="preserve"> and flow of nanosuspensions</w:t>
      </w:r>
      <w:r w:rsidR="0048240A">
        <w:rPr>
          <w:rFonts w:ascii="Arial" w:hAnsi="Arial" w:cs="Arial"/>
          <w:lang w:val="en-US"/>
        </w:rPr>
        <w:t xml:space="preserve"> were tested. </w:t>
      </w:r>
      <w:r w:rsidR="00F31A71">
        <w:rPr>
          <w:rFonts w:ascii="Arial" w:hAnsi="Arial" w:cs="Arial"/>
          <w:lang w:val="en-US"/>
        </w:rPr>
        <w:t xml:space="preserve">Results </w:t>
      </w:r>
      <w:r w:rsidR="006A66CC">
        <w:rPr>
          <w:rFonts w:ascii="Arial" w:hAnsi="Arial" w:cs="Arial"/>
          <w:lang w:val="en-US"/>
        </w:rPr>
        <w:t>of</w:t>
      </w:r>
      <w:r w:rsidR="004C0117">
        <w:rPr>
          <w:rFonts w:ascii="Arial" w:hAnsi="Arial" w:cs="Arial"/>
          <w:lang w:val="en-US"/>
        </w:rPr>
        <w:t xml:space="preserve"> this study allowed to </w:t>
      </w:r>
      <w:r w:rsidR="006A66CC">
        <w:rPr>
          <w:rFonts w:ascii="Arial" w:hAnsi="Arial" w:cs="Arial"/>
          <w:lang w:val="en-US"/>
        </w:rPr>
        <w:t>obtain</w:t>
      </w:r>
      <w:r w:rsidR="004C0117">
        <w:rPr>
          <w:rFonts w:ascii="Arial" w:hAnsi="Arial" w:cs="Arial"/>
          <w:lang w:val="en-US"/>
        </w:rPr>
        <w:t xml:space="preserve"> smaller particle size and reduce deagglomeration time what decreasing </w:t>
      </w:r>
      <w:r w:rsidR="0097436D">
        <w:rPr>
          <w:rFonts w:ascii="Arial" w:hAnsi="Arial" w:cs="Arial"/>
          <w:lang w:val="en-US"/>
        </w:rPr>
        <w:t>energy consumption</w:t>
      </w:r>
      <w:r w:rsidR="004C0117">
        <w:rPr>
          <w:rFonts w:ascii="Arial" w:hAnsi="Arial" w:cs="Arial"/>
          <w:lang w:val="en-US"/>
        </w:rPr>
        <w:t xml:space="preserve"> of the process. Also s</w:t>
      </w:r>
      <w:r w:rsidR="00BD54FD">
        <w:rPr>
          <w:rFonts w:ascii="Arial" w:hAnsi="Arial" w:cs="Arial"/>
          <w:lang w:val="en-US"/>
        </w:rPr>
        <w:t xml:space="preserve">tudy of this process allowed to identify </w:t>
      </w:r>
      <w:r w:rsidR="008623E4">
        <w:rPr>
          <w:rFonts w:ascii="Arial" w:hAnsi="Arial" w:cs="Arial"/>
          <w:lang w:val="en-US"/>
        </w:rPr>
        <w:t xml:space="preserve">breakage mechanism. Application of computational fluid dynamics methods let us better understand the process and find </w:t>
      </w:r>
      <w:r w:rsidR="004B6EE5">
        <w:rPr>
          <w:rFonts w:ascii="Arial" w:hAnsi="Arial" w:cs="Arial"/>
          <w:lang w:val="en-US"/>
        </w:rPr>
        <w:t>necessary information</w:t>
      </w:r>
      <w:r w:rsidR="008623E4">
        <w:rPr>
          <w:rFonts w:ascii="Arial" w:hAnsi="Arial" w:cs="Arial"/>
          <w:lang w:val="en-US"/>
        </w:rPr>
        <w:t xml:space="preserve"> required for using population balance methods</w:t>
      </w:r>
      <w:r w:rsidR="00DA3BBD">
        <w:rPr>
          <w:rFonts w:ascii="Arial" w:hAnsi="Arial" w:cs="Arial"/>
          <w:lang w:val="en-US"/>
        </w:rPr>
        <w:t xml:space="preserve"> to calculate change of particle size distribution of product during the process</w:t>
      </w:r>
      <w:r w:rsidR="0077792E">
        <w:rPr>
          <w:rFonts w:ascii="Arial" w:hAnsi="Arial" w:cs="Arial"/>
          <w:lang w:val="en-US"/>
        </w:rPr>
        <w:t>.</w:t>
      </w:r>
    </w:p>
    <w:p w14:paraId="62B6CFF6" w14:textId="77777777" w:rsidR="004C0117" w:rsidRDefault="004C0117">
      <w:pPr>
        <w:overflowPunct/>
        <w:autoSpaceDE/>
        <w:autoSpaceDN/>
        <w:adjustRightInd/>
        <w:spacing w:line="240" w:lineRule="auto"/>
        <w:textAlignment w:val="auto"/>
        <w:rPr>
          <w:rFonts w:cs="Arial"/>
          <w:lang w:val="en-US"/>
        </w:rPr>
      </w:pPr>
      <w:r>
        <w:rPr>
          <w:rFonts w:cs="Arial"/>
          <w:lang w:val="en-US"/>
        </w:rPr>
        <w:br w:type="page"/>
      </w:r>
    </w:p>
    <w:p w14:paraId="32E83B8B" w14:textId="7782ECEC" w:rsidR="00F93FEF" w:rsidRDefault="00595771" w:rsidP="004C0117">
      <w:pPr>
        <w:pStyle w:val="Haupttext"/>
        <w:jc w:val="center"/>
        <w:rPr>
          <w:rFonts w:cs="Arial"/>
          <w:lang w:val="en-US"/>
        </w:rPr>
      </w:pPr>
      <w:r>
        <w:rPr>
          <w:rFonts w:cs="Arial"/>
          <w:noProof/>
          <w:lang w:val="en-US"/>
        </w:rPr>
        <w:lastRenderedPageBreak/>
        <w:drawing>
          <wp:inline distT="0" distB="0" distL="0" distR="0" wp14:anchorId="027AE2D9" wp14:editId="6EED8303">
            <wp:extent cx="355025" cy="1818117"/>
            <wp:effectExtent l="0" t="0" r="698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5302" cy="2178012"/>
                    </a:xfrm>
                    <a:prstGeom prst="rect">
                      <a:avLst/>
                    </a:prstGeom>
                    <a:noFill/>
                    <a:ln>
                      <a:noFill/>
                    </a:ln>
                  </pic:spPr>
                </pic:pic>
              </a:graphicData>
            </a:graphic>
          </wp:inline>
        </w:drawing>
      </w:r>
      <w:r>
        <w:rPr>
          <w:rFonts w:cs="Arial"/>
          <w:noProof/>
          <w:lang w:val="en-US"/>
        </w:rPr>
        <w:drawing>
          <wp:inline distT="0" distB="0" distL="0" distR="0" wp14:anchorId="0BBB4056" wp14:editId="1CB620AB">
            <wp:extent cx="1664898" cy="1797446"/>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9796" t="3805" r="19783" b="4214"/>
                    <a:stretch/>
                  </pic:blipFill>
                  <pic:spPr bwMode="auto">
                    <a:xfrm>
                      <a:off x="0" y="0"/>
                      <a:ext cx="1690885" cy="1825502"/>
                    </a:xfrm>
                    <a:prstGeom prst="rect">
                      <a:avLst/>
                    </a:prstGeom>
                    <a:noFill/>
                    <a:ln>
                      <a:noFill/>
                    </a:ln>
                    <a:extLst>
                      <a:ext uri="{53640926-AAD7-44D8-BBD7-CCE9431645EC}">
                        <a14:shadowObscured xmlns:a14="http://schemas.microsoft.com/office/drawing/2010/main"/>
                      </a:ext>
                    </a:extLst>
                  </pic:spPr>
                </pic:pic>
              </a:graphicData>
            </a:graphic>
          </wp:inline>
        </w:drawing>
      </w:r>
    </w:p>
    <w:p w14:paraId="64B71A7B" w14:textId="560F6E96" w:rsidR="004C0117" w:rsidRPr="004C0117" w:rsidRDefault="004C0117" w:rsidP="004C0117">
      <w:pPr>
        <w:pStyle w:val="Haupttext"/>
        <w:jc w:val="center"/>
        <w:rPr>
          <w:rFonts w:ascii="Arial" w:hAnsi="Arial" w:cs="Arial"/>
          <w:lang w:val="en-US"/>
        </w:rPr>
      </w:pPr>
      <w:r w:rsidRPr="004C0117">
        <w:rPr>
          <w:rFonts w:ascii="Arial" w:hAnsi="Arial" w:cs="Arial"/>
          <w:lang w:val="en-US"/>
        </w:rPr>
        <w:t xml:space="preserve">Fig. 1 </w:t>
      </w:r>
      <w:r w:rsidR="00595771">
        <w:rPr>
          <w:rFonts w:ascii="Arial" w:hAnsi="Arial" w:cs="Arial"/>
          <w:lang w:val="en-US"/>
        </w:rPr>
        <w:t xml:space="preserve">Contour of apparent viscosity </w:t>
      </w:r>
      <w:r w:rsidR="000D1E30">
        <w:rPr>
          <w:rFonts w:ascii="Arial" w:hAnsi="Arial" w:cs="Arial"/>
          <w:lang w:val="en-US"/>
        </w:rPr>
        <w:t>in mixing tank</w:t>
      </w:r>
      <w:r w:rsidR="00FC5A49">
        <w:rPr>
          <w:rFonts w:ascii="Arial" w:hAnsi="Arial" w:cs="Arial"/>
          <w:lang w:val="en-US"/>
        </w:rPr>
        <w:t xml:space="preserve"> [Pa</w:t>
      </w:r>
      <w:r w:rsidR="00FC5A49">
        <w:rPr>
          <w:lang w:val="en-US"/>
        </w:rPr>
        <w:t>‧</w:t>
      </w:r>
      <w:r w:rsidR="00FC5A49">
        <w:rPr>
          <w:rFonts w:ascii="Arial" w:hAnsi="Arial" w:cs="Arial"/>
          <w:lang w:val="en-US"/>
        </w:rPr>
        <w:t>s]</w:t>
      </w:r>
    </w:p>
    <w:p w14:paraId="19BBA376" w14:textId="23EF8657" w:rsidR="000C4843" w:rsidRPr="00A9533B" w:rsidRDefault="009D23EB" w:rsidP="00A9533B">
      <w:pPr>
        <w:pStyle w:val="Podtytu"/>
        <w:rPr>
          <w:rFonts w:ascii="Arial" w:hAnsi="Arial"/>
          <w:lang w:val="en-US"/>
        </w:rPr>
      </w:pPr>
      <w:r>
        <w:rPr>
          <w:rFonts w:ascii="Arial" w:hAnsi="Arial"/>
          <w:lang w:val="en-US"/>
        </w:rPr>
        <w:t>Acknowledgement</w:t>
      </w:r>
      <w:r w:rsidR="00243FB1">
        <w:rPr>
          <w:rFonts w:ascii="Arial" w:hAnsi="Arial"/>
          <w:lang w:val="en-US"/>
        </w:rPr>
        <w:t>s</w:t>
      </w:r>
    </w:p>
    <w:p w14:paraId="5E71F5CC" w14:textId="595C692C" w:rsidR="00A9533B" w:rsidRPr="000C4843" w:rsidRDefault="000C4843" w:rsidP="000C4843">
      <w:pPr>
        <w:overflowPunct/>
        <w:autoSpaceDE/>
        <w:autoSpaceDN/>
        <w:adjustRightInd/>
        <w:jc w:val="both"/>
        <w:textAlignment w:val="auto"/>
        <w:rPr>
          <w:rFonts w:cs="Arial"/>
          <w:lang w:val="en-GB"/>
        </w:rPr>
      </w:pPr>
      <w:r w:rsidRPr="000C4843">
        <w:rPr>
          <w:rFonts w:cs="Arial"/>
          <w:lang w:val="en-GB"/>
        </w:rPr>
        <w:t>This work was supported by ICHEMAD Profarb sp. z o. o. has implemented a project entitled: "Development of utility models for the construction of a set of energy-saving devices for the chemical industry, in particular for the production of paints and varnishes" under Measure 1.1.1 of the Intelligent Development Operational Program 2014-2020 co-financed by the European Regional Development Fund. This study was funded by the “Material Technologies 2 ADVANCED” project of the Warsaw University of Technology under the program Excellence Initiative: Research University. Radosław Krzosa acknowledges also financial support from IDUB project (Scholarship Plus programme).</w:t>
      </w:r>
    </w:p>
    <w:p w14:paraId="4EDE60FE" w14:textId="37D4C02D" w:rsidR="000C4843" w:rsidRDefault="00A9533B" w:rsidP="00A9533B">
      <w:pPr>
        <w:pStyle w:val="Podtytu"/>
        <w:rPr>
          <w:lang w:val="en-US"/>
        </w:rPr>
      </w:pPr>
      <w:r>
        <w:rPr>
          <w:rFonts w:ascii="Arial" w:hAnsi="Arial"/>
          <w:lang w:val="en-US"/>
        </w:rPr>
        <w:t>References</w:t>
      </w:r>
    </w:p>
    <w:p w14:paraId="2943BFD6" w14:textId="3336F660" w:rsidR="009F1557" w:rsidRPr="009F1557" w:rsidRDefault="00F93FEF" w:rsidP="009F1557">
      <w:pPr>
        <w:widowControl w:val="0"/>
        <w:ind w:left="640" w:hanging="640"/>
        <w:rPr>
          <w:rFonts w:cs="Arial"/>
          <w:noProof/>
          <w:szCs w:val="24"/>
        </w:rPr>
      </w:pPr>
      <w:r>
        <w:rPr>
          <w:rFonts w:cs="Arial"/>
          <w:lang w:val="en-US"/>
        </w:rPr>
        <w:fldChar w:fldCharType="begin" w:fldLock="1"/>
      </w:r>
      <w:r>
        <w:rPr>
          <w:rFonts w:cs="Arial"/>
          <w:lang w:val="en-US"/>
        </w:rPr>
        <w:instrText xml:space="preserve">ADDIN Mendeley Bibliography CSL_BIBLIOGRAPHY </w:instrText>
      </w:r>
      <w:r>
        <w:rPr>
          <w:rFonts w:cs="Arial"/>
          <w:lang w:val="en-US"/>
        </w:rPr>
        <w:fldChar w:fldCharType="separate"/>
      </w:r>
      <w:r w:rsidR="009F1557" w:rsidRPr="009F1557">
        <w:rPr>
          <w:rFonts w:cs="Arial"/>
          <w:noProof/>
          <w:szCs w:val="24"/>
        </w:rPr>
        <w:t>[1]</w:t>
      </w:r>
      <w:r w:rsidR="009F1557" w:rsidRPr="009F1557">
        <w:rPr>
          <w:rFonts w:cs="Arial"/>
          <w:noProof/>
          <w:szCs w:val="24"/>
        </w:rPr>
        <w:tab/>
        <w:t>J. Bałdyga, W. Orciuch, Ł. Makowski, M. Malski-Brodzicki, K. Malik, Break up of nano-particle clusters in high-shear devices, Chem. Eng. Process. Process Intensif. (2007). https://doi.org/10.1016/j.cep.2007.05.016.</w:t>
      </w:r>
    </w:p>
    <w:p w14:paraId="272334BC" w14:textId="77777777" w:rsidR="009F1557" w:rsidRPr="009F1557" w:rsidRDefault="009F1557" w:rsidP="009F1557">
      <w:pPr>
        <w:widowControl w:val="0"/>
        <w:ind w:left="640" w:hanging="640"/>
        <w:rPr>
          <w:rFonts w:cs="Arial"/>
          <w:noProof/>
          <w:szCs w:val="24"/>
        </w:rPr>
      </w:pPr>
      <w:r w:rsidRPr="009F1557">
        <w:rPr>
          <w:rFonts w:cs="Arial"/>
          <w:noProof/>
          <w:szCs w:val="24"/>
        </w:rPr>
        <w:t>[2]</w:t>
      </w:r>
      <w:r w:rsidRPr="009F1557">
        <w:rPr>
          <w:rFonts w:cs="Arial"/>
          <w:noProof/>
          <w:szCs w:val="24"/>
        </w:rPr>
        <w:tab/>
        <w:t>N.G. Özcan-Taşkin, G. Padron, A. Voelkel, Effect of particle type on the mechanisms of break up of nanoscale particle clusters, Chem. Eng. Res. Des. 87 (2009) 468–473. https://doi.org/10.1016/j.cherd.2008.12.012.</w:t>
      </w:r>
    </w:p>
    <w:p w14:paraId="0CAAC86C" w14:textId="77777777" w:rsidR="009F1557" w:rsidRPr="009F1557" w:rsidRDefault="009F1557" w:rsidP="009F1557">
      <w:pPr>
        <w:widowControl w:val="0"/>
        <w:ind w:left="640" w:hanging="640"/>
        <w:rPr>
          <w:rFonts w:cs="Arial"/>
          <w:noProof/>
          <w:szCs w:val="24"/>
        </w:rPr>
      </w:pPr>
      <w:r w:rsidRPr="009F1557">
        <w:rPr>
          <w:rFonts w:cs="Arial"/>
          <w:noProof/>
          <w:szCs w:val="24"/>
        </w:rPr>
        <w:t>[3]</w:t>
      </w:r>
      <w:r w:rsidRPr="009F1557">
        <w:rPr>
          <w:rFonts w:cs="Arial"/>
          <w:noProof/>
          <w:szCs w:val="24"/>
        </w:rPr>
        <w:tab/>
        <w:t>J. Zhang, S. Xu, W. Li, High shear mixers: A review of typical applications and studies on power draw, flow pattern, energy dissipation and transfer properties, Chem. Eng. Process. Process Intensif. 57–58 (2012) 25–41. https://doi.org/10.1016/j.cep.2012.04.004.</w:t>
      </w:r>
    </w:p>
    <w:p w14:paraId="0ED78C96" w14:textId="77777777" w:rsidR="009F1557" w:rsidRPr="009F1557" w:rsidRDefault="009F1557" w:rsidP="009F1557">
      <w:pPr>
        <w:widowControl w:val="0"/>
        <w:ind w:left="640" w:hanging="640"/>
        <w:rPr>
          <w:rFonts w:cs="Arial"/>
          <w:noProof/>
        </w:rPr>
      </w:pPr>
      <w:r w:rsidRPr="009F1557">
        <w:rPr>
          <w:rFonts w:cs="Arial"/>
          <w:noProof/>
          <w:szCs w:val="24"/>
        </w:rPr>
        <w:t>[4]</w:t>
      </w:r>
      <w:r w:rsidRPr="009F1557">
        <w:rPr>
          <w:rFonts w:cs="Arial"/>
          <w:noProof/>
          <w:szCs w:val="24"/>
        </w:rPr>
        <w:tab/>
        <w:t>N. Mandzy, E. Grulke, T. Druffel, Breakage of TiO2 agglomerates in electrostatically stabilized aqueous dispersions, Powder Technol. 160 (2005) 121–126. https://doi.org/10.1016/j.powtec.2005.08.020.</w:t>
      </w:r>
    </w:p>
    <w:p w14:paraId="7696CB09" w14:textId="4AFA0041" w:rsidR="00F93FEF" w:rsidRPr="00D344B5" w:rsidRDefault="00F93FEF">
      <w:pPr>
        <w:pStyle w:val="Haupttext"/>
        <w:rPr>
          <w:rFonts w:ascii="Arial" w:hAnsi="Arial" w:cs="Arial"/>
          <w:lang w:val="en-US"/>
        </w:rPr>
      </w:pPr>
      <w:r>
        <w:rPr>
          <w:rFonts w:ascii="Arial" w:hAnsi="Arial" w:cs="Arial"/>
          <w:lang w:val="en-US"/>
        </w:rPr>
        <w:fldChar w:fldCharType="end"/>
      </w:r>
    </w:p>
    <w:sectPr w:rsidR="00F93FEF" w:rsidRPr="00D344B5">
      <w:type w:val="continuous"/>
      <w:pgSz w:w="11907" w:h="16840" w:code="9"/>
      <w:pgMar w:top="1418" w:right="1418" w:bottom="1418" w:left="1418" w:header="720" w:footer="720" w:gutter="0"/>
      <w:paperSrc w:first="290" w:other="29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AF745" w14:textId="77777777" w:rsidR="00F97CDD" w:rsidRDefault="00F97CDD" w:rsidP="004A1735">
      <w:pPr>
        <w:spacing w:line="240" w:lineRule="auto"/>
      </w:pPr>
      <w:r>
        <w:separator/>
      </w:r>
    </w:p>
  </w:endnote>
  <w:endnote w:type="continuationSeparator" w:id="0">
    <w:p w14:paraId="40B58A1B" w14:textId="77777777" w:rsidR="00F97CDD" w:rsidRDefault="00F97CDD" w:rsidP="004A17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41DE3A" w14:textId="77777777" w:rsidR="00F97CDD" w:rsidRDefault="00F97CDD" w:rsidP="004A1735">
      <w:pPr>
        <w:spacing w:line="240" w:lineRule="auto"/>
      </w:pPr>
      <w:r>
        <w:separator/>
      </w:r>
    </w:p>
  </w:footnote>
  <w:footnote w:type="continuationSeparator" w:id="0">
    <w:p w14:paraId="6DF7FE91" w14:textId="77777777" w:rsidR="00F97CDD" w:rsidRDefault="00F97CDD" w:rsidP="004A173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attachedTemplate r:id="rId1"/>
  <w:defaultTabStop w:val="708"/>
  <w:hyphenationZone w:val="425"/>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49B"/>
    <w:rsid w:val="0002417B"/>
    <w:rsid w:val="00037266"/>
    <w:rsid w:val="000C4843"/>
    <w:rsid w:val="000C525E"/>
    <w:rsid w:val="000D1E30"/>
    <w:rsid w:val="00132078"/>
    <w:rsid w:val="00156C59"/>
    <w:rsid w:val="0017187A"/>
    <w:rsid w:val="001760B1"/>
    <w:rsid w:val="00243FB1"/>
    <w:rsid w:val="0025249B"/>
    <w:rsid w:val="00274D1F"/>
    <w:rsid w:val="002A186B"/>
    <w:rsid w:val="00304EA0"/>
    <w:rsid w:val="00322A0A"/>
    <w:rsid w:val="0033090E"/>
    <w:rsid w:val="0034093E"/>
    <w:rsid w:val="003F78E6"/>
    <w:rsid w:val="0048240A"/>
    <w:rsid w:val="004A1B4D"/>
    <w:rsid w:val="004B6EE5"/>
    <w:rsid w:val="004B7A45"/>
    <w:rsid w:val="004C0117"/>
    <w:rsid w:val="00534F0A"/>
    <w:rsid w:val="00595771"/>
    <w:rsid w:val="005D658F"/>
    <w:rsid w:val="00672B11"/>
    <w:rsid w:val="00693989"/>
    <w:rsid w:val="006A66CC"/>
    <w:rsid w:val="006B6A3A"/>
    <w:rsid w:val="006C28A1"/>
    <w:rsid w:val="0077792E"/>
    <w:rsid w:val="00786EDA"/>
    <w:rsid w:val="007B0827"/>
    <w:rsid w:val="008623E4"/>
    <w:rsid w:val="0087294C"/>
    <w:rsid w:val="00883568"/>
    <w:rsid w:val="008A7A77"/>
    <w:rsid w:val="008D0EB4"/>
    <w:rsid w:val="008E3C57"/>
    <w:rsid w:val="00923A41"/>
    <w:rsid w:val="00931231"/>
    <w:rsid w:val="0097436D"/>
    <w:rsid w:val="009D23EB"/>
    <w:rsid w:val="009F1557"/>
    <w:rsid w:val="00A075F4"/>
    <w:rsid w:val="00A252AD"/>
    <w:rsid w:val="00A9533B"/>
    <w:rsid w:val="00AA2A42"/>
    <w:rsid w:val="00B238BF"/>
    <w:rsid w:val="00B26DFD"/>
    <w:rsid w:val="00B64E8A"/>
    <w:rsid w:val="00BD54FD"/>
    <w:rsid w:val="00BD6E5E"/>
    <w:rsid w:val="00C11141"/>
    <w:rsid w:val="00C43908"/>
    <w:rsid w:val="00C82645"/>
    <w:rsid w:val="00CB7459"/>
    <w:rsid w:val="00CF1CCF"/>
    <w:rsid w:val="00D27CA4"/>
    <w:rsid w:val="00D300F2"/>
    <w:rsid w:val="00D344B5"/>
    <w:rsid w:val="00D6338B"/>
    <w:rsid w:val="00D953BD"/>
    <w:rsid w:val="00DA3BBD"/>
    <w:rsid w:val="00DF519B"/>
    <w:rsid w:val="00E22923"/>
    <w:rsid w:val="00F03014"/>
    <w:rsid w:val="00F13350"/>
    <w:rsid w:val="00F238F6"/>
    <w:rsid w:val="00F240C6"/>
    <w:rsid w:val="00F2649C"/>
    <w:rsid w:val="00F31857"/>
    <w:rsid w:val="00F31A71"/>
    <w:rsid w:val="00F84CB1"/>
    <w:rsid w:val="00F93FEF"/>
    <w:rsid w:val="00F97CDD"/>
    <w:rsid w:val="00FC5A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0C8CFD"/>
  <w15:docId w15:val="{1E5054F7-53F6-4943-B1D0-2A4DD1D7A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overflowPunct w:val="0"/>
      <w:autoSpaceDE w:val="0"/>
      <w:autoSpaceDN w:val="0"/>
      <w:adjustRightInd w:val="0"/>
      <w:spacing w:line="360" w:lineRule="auto"/>
      <w:textAlignment w:val="baseline"/>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semiHidden/>
    <w:pPr>
      <w:tabs>
        <w:tab w:val="center" w:pos="4536"/>
        <w:tab w:val="right" w:pos="9072"/>
      </w:tabs>
    </w:pPr>
    <w:rPr>
      <w:rFonts w:ascii="Times New Roman" w:hAnsi="Times New Roman"/>
    </w:rPr>
  </w:style>
  <w:style w:type="paragraph" w:styleId="Stopka">
    <w:name w:val="footer"/>
    <w:basedOn w:val="Normalny"/>
    <w:semiHidden/>
    <w:pPr>
      <w:tabs>
        <w:tab w:val="center" w:pos="4536"/>
        <w:tab w:val="right" w:pos="9072"/>
      </w:tabs>
    </w:pPr>
  </w:style>
  <w:style w:type="paragraph" w:customStyle="1" w:styleId="Titelzeile">
    <w:name w:val="Titelzeile"/>
    <w:basedOn w:val="Haupttext"/>
    <w:next w:val="Autoren"/>
    <w:pPr>
      <w:jc w:val="center"/>
    </w:pPr>
    <w:rPr>
      <w:rFonts w:cs="Arial"/>
      <w:b/>
      <w:sz w:val="28"/>
    </w:rPr>
  </w:style>
  <w:style w:type="paragraph" w:customStyle="1" w:styleId="Autoren">
    <w:name w:val="Autoren"/>
    <w:basedOn w:val="Haupttext"/>
    <w:pPr>
      <w:jc w:val="center"/>
    </w:pPr>
    <w:rPr>
      <w:i/>
      <w:iCs/>
    </w:rPr>
  </w:style>
  <w:style w:type="paragraph" w:styleId="Podtytu">
    <w:name w:val="Subtitle"/>
    <w:basedOn w:val="Haupttext"/>
    <w:next w:val="Haupttext"/>
    <w:qFormat/>
    <w:pPr>
      <w:spacing w:before="120"/>
      <w:jc w:val="left"/>
      <w:outlineLvl w:val="1"/>
    </w:pPr>
    <w:rPr>
      <w:rFonts w:cs="Arial"/>
      <w:b/>
      <w:szCs w:val="24"/>
    </w:rPr>
  </w:style>
  <w:style w:type="paragraph" w:customStyle="1" w:styleId="Haupttext">
    <w:name w:val="Haupttext"/>
    <w:pPr>
      <w:spacing w:line="360" w:lineRule="auto"/>
      <w:jc w:val="both"/>
    </w:pPr>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402835">
      <w:bodyDiv w:val="1"/>
      <w:marLeft w:val="0"/>
      <w:marRight w:val="0"/>
      <w:marTop w:val="0"/>
      <w:marBottom w:val="0"/>
      <w:divBdr>
        <w:top w:val="none" w:sz="0" w:space="0" w:color="auto"/>
        <w:left w:val="none" w:sz="0" w:space="0" w:color="auto"/>
        <w:bottom w:val="none" w:sz="0" w:space="0" w:color="auto"/>
        <w:right w:val="none" w:sz="0" w:space="0" w:color="auto"/>
      </w:divBdr>
    </w:div>
    <w:div w:id="467554141">
      <w:bodyDiv w:val="1"/>
      <w:marLeft w:val="0"/>
      <w:marRight w:val="0"/>
      <w:marTop w:val="0"/>
      <w:marBottom w:val="0"/>
      <w:divBdr>
        <w:top w:val="none" w:sz="0" w:space="0" w:color="auto"/>
        <w:left w:val="none" w:sz="0" w:space="0" w:color="auto"/>
        <w:bottom w:val="none" w:sz="0" w:space="0" w:color="auto"/>
        <w:right w:val="none" w:sz="0" w:space="0" w:color="auto"/>
      </w:divBdr>
    </w:div>
    <w:div w:id="178403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ECHEMA\winword2000\user\NORMALLN.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E8F35DD-9FDC-4363-85EB-A9C7F9252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NORMALLN</Template>
  <TotalTime>155</TotalTime>
  <Pages>1</Pages>
  <Words>1857</Words>
  <Characters>11142</Characters>
  <Application>Microsoft Office Word</Application>
  <DocSecurity>0</DocSecurity>
  <Lines>92</Lines>
  <Paragraphs>25</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Normvorlage</vt:lpstr>
      <vt:lpstr>Normvorlage</vt:lpstr>
    </vt:vector>
  </TitlesOfParts>
  <Company>DECHEMA e.V.</Company>
  <LinksUpToDate>false</LinksUpToDate>
  <CharactersWithSpaces>12974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Normvorlage</dc:title>
  <dc:subject/>
  <dc:creator>Dr. L. Nick</dc:creator>
  <cp:keywords/>
  <cp:lastModifiedBy>Krzosa Radosław (DOKT)</cp:lastModifiedBy>
  <cp:revision>69</cp:revision>
  <cp:lastPrinted>2006-11-09T13:33:00Z</cp:lastPrinted>
  <dcterms:created xsi:type="dcterms:W3CDTF">2021-03-15T07:36:00Z</dcterms:created>
  <dcterms:modified xsi:type="dcterms:W3CDTF">2021-03-15T16:12:00Z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304ae37e-5d28-3440-a489-a0be9c77714c</vt:lpwstr>
  </property>
  <property fmtid="{D5CDD505-2E9C-101B-9397-08002B2CF9AE}" pid="4" name="Mendeley Citation Style_1">
    <vt:lpwstr>http://www.zotero.org/styles/chemical-engineering-and-processing-process-intensification</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http://www.zotero.org/styles/chemical-engineering-research-and-design</vt:lpwstr>
  </property>
  <property fmtid="{D5CDD505-2E9C-101B-9397-08002B2CF9AE}" pid="12" name="Mendeley Recent Style Name 3_1">
    <vt:lpwstr>Chemical Engineering Research and Design</vt:lpwstr>
  </property>
  <property fmtid="{D5CDD505-2E9C-101B-9397-08002B2CF9AE}" pid="13" name="Mendeley Recent Style Id 4_1">
    <vt:lpwstr>http://www.zotero.org/styles/chemical-engineering-and-processing-process-intensification</vt:lpwstr>
  </property>
  <property fmtid="{D5CDD505-2E9C-101B-9397-08002B2CF9AE}" pid="14" name="Mendeley Recent Style Name 4_1">
    <vt:lpwstr>Chemical Engineering and Processing - Process Intensification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