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E5" w:rsidRDefault="003C24BA" w:rsidP="00DB1DE5">
      <w:pPr>
        <w:pStyle w:val="Poziom10"/>
      </w:pPr>
      <w:sdt>
        <w:sdtPr>
          <w:id w:val="588125057"/>
          <w:docPartObj>
            <w:docPartGallery w:val="Cover Pages"/>
            <w:docPartUnique/>
          </w:docPartObj>
        </w:sdtPr>
        <w:sdtEndPr/>
        <w:sdtContent>
          <w:r w:rsidR="00A8750B" w:rsidRPr="00A8750B">
            <w:rPr>
              <w:noProof/>
              <w:color w:val="FFFFFF" w:themeColor="background1"/>
              <w:lang w:val="en-US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B65E4EB" wp14:editId="0F0BFD44">
                    <wp:simplePos x="0" y="0"/>
                    <wp:positionH relativeFrom="page">
                      <wp:posOffset>-1</wp:posOffset>
                    </wp:positionH>
                    <wp:positionV relativeFrom="page">
                      <wp:posOffset>15903</wp:posOffset>
                    </wp:positionV>
                    <wp:extent cx="7537837" cy="10662699"/>
                    <wp:effectExtent l="0" t="0" r="6350" b="5715"/>
                    <wp:wrapNone/>
                    <wp:docPr id="11" name="Grupa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37837" cy="10662699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Prostokąt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hAnsiTheme="majorHAnsi" w:cs="Calibri"/>
                                      <w:color w:val="FFFFFF" w:themeColor="background1"/>
                                      <w:sz w:val="72"/>
                                      <w:szCs w:val="84"/>
                                      <w:lang w:val="en-US"/>
                                    </w:rPr>
                                    <w:alias w:val="Tytuł"/>
                                    <w:tag w:val=""/>
                                    <w:id w:val="-96026462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AC142A" w:rsidRPr="00DB1DE5" w:rsidRDefault="00601EBC">
                                      <w:pPr>
                                        <w:pStyle w:val="Bezodstpw"/>
                                        <w:spacing w:after="120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84"/>
                                          <w:szCs w:val="84"/>
                                          <w:lang w:val="en-US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Theme="majorHAnsi" w:hAnsiTheme="majorHAnsi" w:cs="Calibri"/>
                                          <w:color w:val="FFFFFF" w:themeColor="background1"/>
                                          <w:sz w:val="72"/>
                                          <w:szCs w:val="84"/>
                                          <w:lang w:val="en-US"/>
                                        </w:rPr>
                                        <w:t>Dokumentacja</w:t>
                                      </w:r>
                                      <w:proofErr w:type="spellEnd"/>
                                      <w:r>
                                        <w:rPr>
                                          <w:rFonts w:asciiTheme="majorHAnsi" w:hAnsiTheme="majorHAnsi" w:cs="Calibri"/>
                                          <w:color w:val="FFFFFF" w:themeColor="background1"/>
                                          <w:sz w:val="72"/>
                                          <w:szCs w:val="84"/>
                                          <w:lang w:val="en-US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Theme="majorHAnsi" w:hAnsiTheme="majorHAnsi" w:cs="Calibri"/>
                                          <w:color w:val="FFFFFF" w:themeColor="background1"/>
                                          <w:sz w:val="72"/>
                                          <w:szCs w:val="84"/>
                                          <w:lang w:val="en-US"/>
                                        </w:rPr>
                                        <w:t>zbioru</w:t>
                                      </w:r>
                                      <w:proofErr w:type="spellEnd"/>
                                      <w:r>
                                        <w:rPr>
                                          <w:rFonts w:asciiTheme="majorHAnsi" w:hAnsiTheme="majorHAnsi" w:cs="Calibri"/>
                                          <w:color w:val="FFFFFF" w:themeColor="background1"/>
                                          <w:sz w:val="72"/>
                                          <w:szCs w:val="84"/>
                                          <w:lang w:val="en-US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Theme="majorHAnsi" w:hAnsiTheme="majorHAnsi" w:cs="Calibri"/>
                                          <w:color w:val="FFFFFF" w:themeColor="background1"/>
                                          <w:sz w:val="72"/>
                                          <w:szCs w:val="84"/>
                                          <w:lang w:val="en-US"/>
                                        </w:rPr>
                                        <w:t>danych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Podtytuł"/>
                                    <w:tag w:val=""/>
                                    <w:id w:val="1611937615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AC142A" w:rsidRDefault="00707C14">
                                      <w:pPr>
                                        <w:pStyle w:val="Bezodstpw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Prostokąt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Pole tekstowe 35"/>
                            <wps:cNvSpPr txBox="1"/>
                            <wps:spPr>
                              <a:xfrm>
                                <a:off x="228600" y="7162800"/>
                                <a:ext cx="662940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or"/>
                                    <w:tag w:val=""/>
                                    <w:id w:val="-315646564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AC142A" w:rsidRDefault="00AC142A">
                                      <w:pPr>
                                        <w:pStyle w:val="Bezodstpw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Departament Analiz i Strategii</w:t>
                                      </w:r>
                                    </w:p>
                                  </w:sdtContent>
                                </w:sdt>
                                <w:p w:rsidR="00AC142A" w:rsidRDefault="003C24BA">
                                  <w:pPr>
                                    <w:pStyle w:val="Bezodstpw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alias w:val="Firma"/>
                                      <w:tag w:val=""/>
                                      <w:id w:val="-775099975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AC142A">
                                        <w:rPr>
                                          <w:caps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Narodowy Fundusz Zdrowia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B65E4EB" id="Grupa 11" o:spid="_x0000_s1026" style="position:absolute;margin-left:0;margin-top:1.25pt;width:593.55pt;height:839.6pt;z-index:251659264;mso-position-horizontal-relative:page;mso-position-vertical-relative:page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">
                    <v:rect id="Prostokąt 33" o:spid="_x0000_s1027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" fillcolor="#b0b0b0 [2414]" stroked="f" strokeweight="1.5pt">
                      <v:stroke endcap="round"/>
                      <v:textbox inset="36pt,1in,1in,208.8pt">
                        <w:txbxContent>
                          <w:sdt>
                            <w:sdtPr>
                              <w:rPr>
                                <w:rFonts w:asciiTheme="majorHAnsi" w:hAnsiTheme="majorHAnsi" w:cs="Calibri"/>
                                <w:color w:val="FFFFFF" w:themeColor="background1"/>
                                <w:sz w:val="72"/>
                                <w:szCs w:val="84"/>
                                <w:lang w:val="en-US"/>
                              </w:rPr>
                              <w:alias w:val="Tytuł"/>
                              <w:tag w:val=""/>
                              <w:id w:val="-96026462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AC142A" w:rsidRPr="00DB1DE5" w:rsidRDefault="00601EBC">
                                <w:pPr>
                                  <w:pStyle w:val="Bezodstpw"/>
                                  <w:spacing w:after="120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84"/>
                                    <w:szCs w:val="84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Theme="majorHAnsi" w:hAnsiTheme="majorHAnsi" w:cs="Calibri"/>
                                    <w:color w:val="FFFFFF" w:themeColor="background1"/>
                                    <w:sz w:val="72"/>
                                    <w:szCs w:val="84"/>
                                    <w:lang w:val="en-US"/>
                                  </w:rPr>
                                  <w:t>Dokumentacja</w:t>
                                </w:r>
                                <w:proofErr w:type="spellEnd"/>
                                <w:r>
                                  <w:rPr>
                                    <w:rFonts w:asciiTheme="majorHAnsi" w:hAnsiTheme="majorHAnsi" w:cs="Calibri"/>
                                    <w:color w:val="FFFFFF" w:themeColor="background1"/>
                                    <w:sz w:val="72"/>
                                    <w:szCs w:val="8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Theme="majorHAnsi" w:hAnsiTheme="majorHAnsi" w:cs="Calibri"/>
                                    <w:color w:val="FFFFFF" w:themeColor="background1"/>
                                    <w:sz w:val="72"/>
                                    <w:szCs w:val="84"/>
                                    <w:lang w:val="en-US"/>
                                  </w:rPr>
                                  <w:t>zbioru</w:t>
                                </w:r>
                                <w:proofErr w:type="spellEnd"/>
                                <w:r>
                                  <w:rPr>
                                    <w:rFonts w:asciiTheme="majorHAnsi" w:hAnsiTheme="majorHAnsi" w:cs="Calibri"/>
                                    <w:color w:val="FFFFFF" w:themeColor="background1"/>
                                    <w:sz w:val="72"/>
                                    <w:szCs w:val="84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Theme="majorHAnsi" w:hAnsiTheme="majorHAnsi" w:cs="Calibri"/>
                                    <w:color w:val="FFFFFF" w:themeColor="background1"/>
                                    <w:sz w:val="72"/>
                                    <w:szCs w:val="84"/>
                                    <w:lang w:val="en-US"/>
                                  </w:rPr>
                                  <w:t>danych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Podtytuł"/>
                              <w:tag w:val=""/>
                              <w:id w:val="161193761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AC142A" w:rsidRDefault="00707C14">
                                <w:pPr>
                                  <w:pStyle w:val="Bezodstpw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Prostokąt 34" o:spid="_x0000_s1028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" fillcolor="#002060" stroked="f" strokeweight="1.5pt">
                      <v:stroke endcap="round"/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5" o:spid="_x0000_s1029" type="#_x0000_t202" style="position:absolute;left:2286;top:71628;width:66294;height:156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        <v:textbox inset="36pt,0,1in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Autor"/>
                              <w:tag w:val=""/>
                              <w:id w:val="-315646564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AC142A" w:rsidRDefault="00AC142A">
                                <w:pPr>
                                  <w:pStyle w:val="Bezodstpw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Departament Analiz i Strategii</w:t>
                                </w:r>
                              </w:p>
                            </w:sdtContent>
                          </w:sdt>
                          <w:p w:rsidR="00AC142A" w:rsidRDefault="003C24BA">
                            <w:pPr>
                              <w:pStyle w:val="Bezodstpw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alias w:val="Firma"/>
                                <w:tag w:val=""/>
                                <w:id w:val="-775099975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AC142A">
                                  <w:rPr>
                                    <w:cap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Narodowy Fundusz Zdrowia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sdtContent>
      </w:sdt>
      <w:r w:rsidR="00A8750B">
        <w:br w:type="page"/>
      </w:r>
    </w:p>
    <w:p w:rsidR="005F3590" w:rsidRDefault="005F3590" w:rsidP="00601EBC">
      <w:pPr>
        <w:jc w:val="both"/>
      </w:pPr>
    </w:p>
    <w:p w:rsidR="00DB1DE5" w:rsidRDefault="00DB1DE5" w:rsidP="00DB1DE5">
      <w:pPr>
        <w:pStyle w:val="Poziom2"/>
      </w:pPr>
      <w:r>
        <w:t>Dane</w:t>
      </w:r>
    </w:p>
    <w:p w:rsidR="00641BE2" w:rsidRDefault="00332736" w:rsidP="00AF7A27">
      <w:pPr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Narodowy Fundusz Zdrowia dysponuje danymi sprawozdawczymi przekazywanymi przez podmioty lecznicze. Stanowią one między innymi podstawę do rozliczania świadczeń zdrowotnych. </w:t>
      </w:r>
      <w:r w:rsidR="00641BE2">
        <w:rPr>
          <w:rFonts w:eastAsia="Calibri" w:cs="Calibri"/>
        </w:rPr>
        <w:t>Przekazany w ramach wyzwania zbiór danych dotyczy świadczeń</w:t>
      </w:r>
      <w:r w:rsidR="00502D1E">
        <w:rPr>
          <w:rFonts w:eastAsia="Calibri" w:cs="Calibri"/>
        </w:rPr>
        <w:t xml:space="preserve"> i leków refundowanych na rzecz </w:t>
      </w:r>
      <w:r w:rsidR="00641BE2">
        <w:rPr>
          <w:rFonts w:eastAsia="Calibri" w:cs="Calibri"/>
        </w:rPr>
        <w:t xml:space="preserve">pacjentów, spośród których </w:t>
      </w:r>
      <w:r w:rsidR="00845581">
        <w:rPr>
          <w:rFonts w:eastAsia="Calibri" w:cs="Calibri"/>
        </w:rPr>
        <w:t>u pewnego odsetka</w:t>
      </w:r>
      <w:r w:rsidR="00641BE2">
        <w:rPr>
          <w:rFonts w:eastAsia="Calibri" w:cs="Calibri"/>
        </w:rPr>
        <w:t xml:space="preserve"> wystąpił udar niedokrwienny mózgu. </w:t>
      </w:r>
      <w:r w:rsidR="00AF7A27">
        <w:rPr>
          <w:rFonts w:eastAsia="Calibri" w:cs="Calibri"/>
        </w:rPr>
        <w:t>Zbiór został</w:t>
      </w:r>
      <w:r w:rsidR="00845581">
        <w:rPr>
          <w:rFonts w:eastAsia="Calibri" w:cs="Calibri"/>
        </w:rPr>
        <w:t xml:space="preserve"> przygotowany</w:t>
      </w:r>
      <w:r w:rsidR="00641BE2">
        <w:rPr>
          <w:rFonts w:eastAsia="Calibri" w:cs="Calibri"/>
        </w:rPr>
        <w:t xml:space="preserve"> w t</w:t>
      </w:r>
      <w:r w:rsidR="00AF7A27">
        <w:rPr>
          <w:rFonts w:eastAsia="Calibri" w:cs="Calibri"/>
        </w:rPr>
        <w:t>aki sposób, że dane o świadczeniach i lekach pochodzą z okresu dwóch lat</w:t>
      </w:r>
      <w:r w:rsidR="00845581">
        <w:rPr>
          <w:rFonts w:eastAsia="Calibri" w:cs="Calibri"/>
        </w:rPr>
        <w:t xml:space="preserve"> (</w:t>
      </w:r>
      <w:r w:rsidR="00845581">
        <w:rPr>
          <w:rFonts w:eastAsia="Calibri" w:cs="Calibri"/>
          <w:i/>
        </w:rPr>
        <w:t>t</w:t>
      </w:r>
      <w:r w:rsidR="00845581">
        <w:rPr>
          <w:rFonts w:eastAsia="Calibri" w:cs="Calibri"/>
        </w:rPr>
        <w:t xml:space="preserve">, </w:t>
      </w:r>
      <w:r w:rsidR="00845581">
        <w:rPr>
          <w:rFonts w:eastAsia="Calibri" w:cs="Calibri"/>
          <w:i/>
        </w:rPr>
        <w:t>t+1</w:t>
      </w:r>
      <w:r w:rsidR="00845581">
        <w:rPr>
          <w:rFonts w:eastAsia="Calibri" w:cs="Calibri"/>
        </w:rPr>
        <w:t>)</w:t>
      </w:r>
      <w:r w:rsidR="00AF7A27">
        <w:rPr>
          <w:rFonts w:eastAsia="Calibri" w:cs="Calibri"/>
        </w:rPr>
        <w:t>, natomiast informacja o wystąpieniu udaru dotyczy okresu kolejnych dwóch lat</w:t>
      </w:r>
      <w:r w:rsidR="00845581">
        <w:rPr>
          <w:rFonts w:eastAsia="Calibri" w:cs="Calibri"/>
        </w:rPr>
        <w:t xml:space="preserve"> (</w:t>
      </w:r>
      <w:r w:rsidR="00845581">
        <w:rPr>
          <w:rFonts w:eastAsia="Calibri" w:cs="Calibri"/>
          <w:i/>
        </w:rPr>
        <w:t>t+2</w:t>
      </w:r>
      <w:r w:rsidR="00845581">
        <w:rPr>
          <w:rFonts w:eastAsia="Calibri" w:cs="Calibri"/>
        </w:rPr>
        <w:t xml:space="preserve">, </w:t>
      </w:r>
      <w:r w:rsidR="00845581">
        <w:rPr>
          <w:rFonts w:eastAsia="Calibri" w:cs="Calibri"/>
          <w:i/>
        </w:rPr>
        <w:t>t+3</w:t>
      </w:r>
      <w:r w:rsidR="00845581">
        <w:rPr>
          <w:rFonts w:eastAsia="Calibri" w:cs="Calibri"/>
        </w:rPr>
        <w:t>)</w:t>
      </w:r>
      <w:r w:rsidR="00AF7A27">
        <w:rPr>
          <w:rFonts w:eastAsia="Calibri" w:cs="Calibri"/>
        </w:rPr>
        <w:t>.</w:t>
      </w:r>
    </w:p>
    <w:p w:rsidR="00332736" w:rsidRPr="00C81299" w:rsidRDefault="00332736" w:rsidP="00AF7A27">
      <w:pPr>
        <w:jc w:val="both"/>
        <w:rPr>
          <w:rFonts w:eastAsia="Calibri" w:cs="Calibri"/>
        </w:rPr>
      </w:pPr>
      <w:r w:rsidRPr="00C81299">
        <w:rPr>
          <w:rFonts w:eastAsia="Calibri" w:cs="Calibri"/>
        </w:rPr>
        <w:t>Przekazany zbiór danych składa się z 6 tabel zawierających rzeczywiste, zanonimizowane dane Narodowego Funduszu Zdrowia. Tabela 1 (pacjenci) zawiera dane definiujące czy u danego pacjenta wystąpił udar niedokrwienny w an</w:t>
      </w:r>
      <w:r w:rsidR="00845581">
        <w:rPr>
          <w:rFonts w:eastAsia="Calibri" w:cs="Calibri"/>
        </w:rPr>
        <w:t xml:space="preserve">alizowanym okresie dwóch lat. Na </w:t>
      </w:r>
      <w:r w:rsidRPr="00C81299">
        <w:rPr>
          <w:rFonts w:eastAsia="Calibri" w:cs="Calibri"/>
        </w:rPr>
        <w:t xml:space="preserve">potrzeby zapewnienia </w:t>
      </w:r>
      <w:proofErr w:type="spellStart"/>
      <w:r w:rsidRPr="00C81299">
        <w:rPr>
          <w:rFonts w:eastAsia="Calibri" w:cs="Calibri"/>
        </w:rPr>
        <w:t>anonimizacji</w:t>
      </w:r>
      <w:proofErr w:type="spellEnd"/>
      <w:r w:rsidRPr="00C81299">
        <w:rPr>
          <w:rFonts w:eastAsia="Calibri" w:cs="Calibri"/>
        </w:rPr>
        <w:t xml:space="preserve"> danych nie podano z jakiego okresu pochodzą dane. Pozostałe tabele zawierają informacje na temat historii świadczeń oraz realizacji recept dotyczących pacjentów z tabeli „pacjenci” z dwóch wcześniejszych lat .</w:t>
      </w:r>
    </w:p>
    <w:p w:rsidR="00345755" w:rsidRDefault="00345755">
      <w:pPr>
        <w:spacing w:line="259" w:lineRule="auto"/>
        <w:rPr>
          <w:rFonts w:eastAsia="Calibri" w:cs="Calibri"/>
        </w:rPr>
      </w:pPr>
      <w:r>
        <w:rPr>
          <w:rFonts w:eastAsia="Calibri" w:cs="Calibri"/>
        </w:rPr>
        <w:br w:type="page"/>
      </w:r>
    </w:p>
    <w:p w:rsidR="00332736" w:rsidRPr="00C81299" w:rsidRDefault="00332736" w:rsidP="00AF7A27">
      <w:pPr>
        <w:rPr>
          <w:rFonts w:eastAsia="Calibri" w:cs="Calibri"/>
        </w:rPr>
      </w:pPr>
      <w:r w:rsidRPr="00C81299">
        <w:rPr>
          <w:rFonts w:eastAsia="Calibri" w:cs="Calibri"/>
        </w:rPr>
        <w:lastRenderedPageBreak/>
        <w:t>Słownik pojęć:</w:t>
      </w:r>
    </w:p>
    <w:p w:rsidR="00332736" w:rsidRPr="00C81299" w:rsidRDefault="00332736" w:rsidP="00AF7A27">
      <w:pPr>
        <w:numPr>
          <w:ilvl w:val="0"/>
          <w:numId w:val="33"/>
        </w:numPr>
        <w:jc w:val="both"/>
        <w:rPr>
          <w:rFonts w:eastAsia="Calibri" w:cs="Calibri"/>
        </w:rPr>
      </w:pPr>
      <w:r w:rsidRPr="00C81299">
        <w:rPr>
          <w:rFonts w:eastAsia="Calibri" w:cs="Calibri"/>
        </w:rPr>
        <w:t>ID_EPIZODU - pole pozwalające na połączenie świadczenia z procedurami. W przypadku kiedy świadczenie było realizowane stacjonarnie (np. kilkudniowy pobyt w szpitalu)</w:t>
      </w:r>
      <w:r w:rsidR="00AF7A27">
        <w:rPr>
          <w:rFonts w:eastAsia="Calibri" w:cs="Calibri"/>
        </w:rPr>
        <w:t xml:space="preserve"> ID_EPIZODU jest w relacji 1:1 z</w:t>
      </w:r>
      <w:r w:rsidRPr="00C81299">
        <w:rPr>
          <w:rFonts w:eastAsia="Calibri" w:cs="Calibri"/>
        </w:rPr>
        <w:t xml:space="preserve"> ID_KSIEGI_GLOWNEJ. W pozostałych przypadkach</w:t>
      </w:r>
      <w:r w:rsidR="00AF7A27">
        <w:rPr>
          <w:rFonts w:eastAsia="Calibri" w:cs="Calibri"/>
        </w:rPr>
        <w:t xml:space="preserve"> jest w relacji 1:1</w:t>
      </w:r>
      <w:r w:rsidR="00502D1E">
        <w:rPr>
          <w:rFonts w:eastAsia="Calibri" w:cs="Calibri"/>
        </w:rPr>
        <w:br/>
      </w:r>
      <w:r w:rsidR="00AF7A27">
        <w:rPr>
          <w:rFonts w:eastAsia="Calibri" w:cs="Calibri"/>
        </w:rPr>
        <w:t xml:space="preserve"> z</w:t>
      </w:r>
      <w:r w:rsidRPr="00C81299">
        <w:rPr>
          <w:rFonts w:eastAsia="Calibri" w:cs="Calibri"/>
        </w:rPr>
        <w:t xml:space="preserve"> </w:t>
      </w:r>
      <w:r w:rsidR="00AF7A27">
        <w:rPr>
          <w:rFonts w:eastAsia="Calibri" w:cs="Calibri"/>
        </w:rPr>
        <w:t>I</w:t>
      </w:r>
      <w:r w:rsidRPr="00C81299">
        <w:rPr>
          <w:rFonts w:eastAsia="Calibri" w:cs="Calibri"/>
        </w:rPr>
        <w:t>D_KONTAKTU.</w:t>
      </w:r>
    </w:p>
    <w:p w:rsidR="00332736" w:rsidRPr="00C81299" w:rsidRDefault="00332736" w:rsidP="00AF7A27">
      <w:pPr>
        <w:numPr>
          <w:ilvl w:val="0"/>
          <w:numId w:val="33"/>
        </w:numPr>
        <w:jc w:val="both"/>
        <w:rPr>
          <w:rFonts w:eastAsia="Calibri" w:cs="Calibri"/>
        </w:rPr>
      </w:pPr>
      <w:r w:rsidRPr="00C81299">
        <w:rPr>
          <w:rFonts w:eastAsia="Calibri" w:cs="Calibri"/>
        </w:rPr>
        <w:t>ID_KONTAKTU – pole pozwalające na połąc</w:t>
      </w:r>
      <w:r w:rsidR="00AF7A27">
        <w:rPr>
          <w:rFonts w:eastAsia="Calibri" w:cs="Calibri"/>
        </w:rPr>
        <w:t xml:space="preserve">zenie świadczeń z </w:t>
      </w:r>
      <w:proofErr w:type="spellStart"/>
      <w:r w:rsidR="00AF7A27">
        <w:rPr>
          <w:rFonts w:eastAsia="Calibri" w:cs="Calibri"/>
        </w:rPr>
        <w:t>rozpoznaniami</w:t>
      </w:r>
      <w:proofErr w:type="spellEnd"/>
      <w:r w:rsidR="00AF7A27">
        <w:rPr>
          <w:rFonts w:eastAsia="Calibri" w:cs="Calibri"/>
        </w:rPr>
        <w:t xml:space="preserve">. W przypadku świadczeń szpitalnych ID_KONTAKTU odpowiada pobytowi na danym oddziale szpitalnym </w:t>
      </w:r>
      <w:r w:rsidR="00502D1E">
        <w:rPr>
          <w:rFonts w:eastAsia="Calibri" w:cs="Calibri"/>
        </w:rPr>
        <w:br/>
      </w:r>
      <w:r w:rsidR="00AF7A27">
        <w:rPr>
          <w:rFonts w:eastAsia="Calibri" w:cs="Calibri"/>
        </w:rPr>
        <w:t xml:space="preserve">w ramach jednej hospitalizacji identyfikowanej przez </w:t>
      </w:r>
      <w:r w:rsidRPr="00C81299">
        <w:rPr>
          <w:rFonts w:eastAsia="Calibri" w:cs="Calibri"/>
        </w:rPr>
        <w:t xml:space="preserve"> </w:t>
      </w:r>
      <w:r w:rsidR="00AF7A27" w:rsidRPr="00C81299">
        <w:rPr>
          <w:rFonts w:eastAsia="Calibri" w:cs="Calibri"/>
        </w:rPr>
        <w:t>ID_KSIEGI_GLOWNEJ</w:t>
      </w:r>
      <w:r w:rsidR="00AF7A27">
        <w:rPr>
          <w:rFonts w:eastAsia="Calibri" w:cs="Calibri"/>
        </w:rPr>
        <w:t>.</w:t>
      </w:r>
    </w:p>
    <w:p w:rsidR="00332736" w:rsidRPr="00C81299" w:rsidRDefault="00332736" w:rsidP="00AF7A27">
      <w:pPr>
        <w:numPr>
          <w:ilvl w:val="0"/>
          <w:numId w:val="33"/>
        </w:numPr>
        <w:jc w:val="both"/>
        <w:rPr>
          <w:rFonts w:eastAsia="Calibri" w:cs="Calibri"/>
        </w:rPr>
      </w:pPr>
      <w:r w:rsidRPr="00C81299">
        <w:rPr>
          <w:rFonts w:eastAsia="Calibri" w:cs="Calibri"/>
        </w:rPr>
        <w:t>ID_KSIEGI_GLOWNEJ –  identyfikator nadawany w sytuacji kiedy świadczenie było realizowane w trybie hospitalizacji. W ramach jednego identyfikatora hospitalizacji może wystąpić więcej niż 1 ID_KONTAKTU. W takiej sytuacji ID_KONTAKTU należy utożsamiać z</w:t>
      </w:r>
      <w:r w:rsidR="00845581">
        <w:rPr>
          <w:rFonts w:eastAsia="Calibri" w:cs="Calibri"/>
        </w:rPr>
        <w:t xml:space="preserve"> pobytem na oddziale szpitalnym (tzn. hospitalizacja realizowana była na kilku oddziałach).</w:t>
      </w:r>
    </w:p>
    <w:p w:rsidR="00332736" w:rsidRPr="00C81299" w:rsidRDefault="00332736" w:rsidP="00AF7A27">
      <w:pPr>
        <w:numPr>
          <w:ilvl w:val="0"/>
          <w:numId w:val="33"/>
        </w:numPr>
        <w:jc w:val="both"/>
        <w:rPr>
          <w:rFonts w:eastAsia="Calibri" w:cs="Calibri"/>
        </w:rPr>
      </w:pPr>
      <w:r w:rsidRPr="00C81299">
        <w:rPr>
          <w:rFonts w:eastAsia="Calibri" w:cs="Calibri"/>
        </w:rPr>
        <w:t>Zakres – grupa świadczeń wyodrębnionych ze względu na specjalność medyczną</w:t>
      </w:r>
      <w:r w:rsidR="00AF7A27">
        <w:rPr>
          <w:rFonts w:eastAsia="Calibri" w:cs="Calibri"/>
        </w:rPr>
        <w:t xml:space="preserve">. W ramach zakresu sprawozdawane są produkty jednostkowe. </w:t>
      </w:r>
    </w:p>
    <w:p w:rsidR="0055590E" w:rsidRDefault="0055590E" w:rsidP="0055590E">
      <w:pPr>
        <w:numPr>
          <w:ilvl w:val="0"/>
          <w:numId w:val="33"/>
        </w:numPr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Produkt  jednostkowy – </w:t>
      </w:r>
      <w:r>
        <w:rPr>
          <w:rFonts w:eastAsia="Calibri" w:cs="Calibri"/>
        </w:rPr>
        <w:t>produkt rozliczeniowy (</w:t>
      </w:r>
      <w:r w:rsidRPr="00C81299">
        <w:rPr>
          <w:rFonts w:eastAsia="Calibri" w:cs="Calibri"/>
        </w:rPr>
        <w:t>kod</w:t>
      </w:r>
      <w:r>
        <w:rPr>
          <w:rFonts w:eastAsia="Calibri" w:cs="Calibri"/>
        </w:rPr>
        <w:t>)</w:t>
      </w:r>
      <w:r w:rsidRPr="00C81299">
        <w:rPr>
          <w:rFonts w:eastAsia="Calibri" w:cs="Calibri"/>
        </w:rPr>
        <w:t xml:space="preserve"> na podstawie którego świadczeniodawcy rozliczają się z płatnikiem.</w:t>
      </w:r>
      <w:r w:rsidR="00B414CF">
        <w:rPr>
          <w:rFonts w:eastAsia="Calibri" w:cs="Calibri"/>
        </w:rPr>
        <w:t xml:space="preserve"> J</w:t>
      </w:r>
      <w:r w:rsidR="00B414CF" w:rsidRPr="00C81299">
        <w:rPr>
          <w:rFonts w:eastAsia="Calibri" w:cs="Calibri"/>
        </w:rPr>
        <w:t>eden produkt może występować w wielu zakresach świadczeń</w:t>
      </w:r>
      <w:r w:rsidR="00B414CF">
        <w:rPr>
          <w:rStyle w:val="Odwoanieprzypisudolnego"/>
          <w:rFonts w:eastAsia="Calibri" w:cs="Calibri"/>
        </w:rPr>
        <w:footnoteReference w:id="1"/>
      </w:r>
      <w:r w:rsidR="00B414CF" w:rsidRPr="00C81299">
        <w:rPr>
          <w:rFonts w:eastAsia="Calibri" w:cs="Calibri"/>
        </w:rPr>
        <w:t xml:space="preserve">. </w:t>
      </w:r>
      <w:r w:rsidRPr="00C81299">
        <w:rPr>
          <w:rFonts w:eastAsia="Calibri" w:cs="Calibri"/>
        </w:rPr>
        <w:t xml:space="preserve"> </w:t>
      </w:r>
      <w:r w:rsidR="00502D1E">
        <w:rPr>
          <w:rFonts w:eastAsia="Calibri" w:cs="Calibri"/>
        </w:rPr>
        <w:br/>
      </w:r>
      <w:r>
        <w:rPr>
          <w:rFonts w:eastAsia="Calibri" w:cs="Calibri"/>
        </w:rPr>
        <w:t xml:space="preserve">W polskim systemie ochrony zdrowia produkty zostały pogrupowane na katalogi. </w:t>
      </w:r>
      <w:r w:rsidR="000371C1">
        <w:rPr>
          <w:rFonts w:eastAsia="Calibri" w:cs="Calibri"/>
        </w:rPr>
        <w:t>Do najważniejszych katalogów możemy zaliczyć</w:t>
      </w:r>
      <w:r>
        <w:rPr>
          <w:rFonts w:eastAsia="Calibri" w:cs="Calibri"/>
        </w:rPr>
        <w:t>:</w:t>
      </w:r>
    </w:p>
    <w:p w:rsidR="007E4D82" w:rsidRDefault="0055590E" w:rsidP="00EB4BA7">
      <w:pPr>
        <w:numPr>
          <w:ilvl w:val="1"/>
          <w:numId w:val="34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Katalog jednorodnych grup pacjentów</w:t>
      </w:r>
      <w:r w:rsidR="007E4D82">
        <w:rPr>
          <w:rFonts w:eastAsia="Calibri" w:cs="Calibri"/>
        </w:rPr>
        <w:t xml:space="preserve"> </w:t>
      </w:r>
      <w:r w:rsidR="001E3DC7">
        <w:rPr>
          <w:rFonts w:eastAsia="Calibri" w:cs="Calibri"/>
        </w:rPr>
        <w:t>(JGP)</w:t>
      </w:r>
      <w:r w:rsidR="005273E6">
        <w:rPr>
          <w:rFonts w:eastAsia="Calibri" w:cs="Calibri"/>
        </w:rPr>
        <w:t xml:space="preserve"> </w:t>
      </w:r>
      <w:r w:rsidR="007E4D82">
        <w:rPr>
          <w:rFonts w:eastAsia="Calibri" w:cs="Calibri"/>
        </w:rPr>
        <w:t xml:space="preserve">– jednorodna grupa pacjentów stanowi wyodrębnioną </w:t>
      </w:r>
      <w:r w:rsidR="00863050">
        <w:rPr>
          <w:rFonts w:eastAsia="Calibri" w:cs="Calibri"/>
        </w:rPr>
        <w:t>katego</w:t>
      </w:r>
      <w:r w:rsidR="00502D1E">
        <w:rPr>
          <w:rFonts w:eastAsia="Calibri" w:cs="Calibri"/>
        </w:rPr>
        <w:t>rię hospitalizacji posiadającą</w:t>
      </w:r>
      <w:r w:rsidR="00863050">
        <w:rPr>
          <w:rFonts w:eastAsia="Calibri" w:cs="Calibri"/>
        </w:rPr>
        <w:t xml:space="preserve"> kod, nazwę, oraz charakterystykę, na którą składają się takie elementy, jak procedura medyczna, rozpoznanie</w:t>
      </w:r>
      <w:r w:rsidR="00502D1E">
        <w:rPr>
          <w:rFonts w:eastAsia="Calibri" w:cs="Calibri"/>
        </w:rPr>
        <w:t xml:space="preserve"> (kod choroby)</w:t>
      </w:r>
      <w:r w:rsidR="00863050">
        <w:rPr>
          <w:rFonts w:eastAsia="Calibri" w:cs="Calibri"/>
        </w:rPr>
        <w:t xml:space="preserve">, wiek pacjenta oraz czas pobytu. </w:t>
      </w:r>
      <w:r w:rsidR="001E3DC7">
        <w:rPr>
          <w:rFonts w:eastAsia="Calibri" w:cs="Calibri"/>
        </w:rPr>
        <w:t xml:space="preserve">Produkty wchodzące w skład katalogu JGP stanowią najczęstszą podstawę do rozliczania hospitalizacji. Kody te rozpoczynają się od cyfr 5.51 </w:t>
      </w:r>
      <w:r w:rsidR="001E3DC7" w:rsidRPr="00B414CF">
        <w:rPr>
          <w:rFonts w:eastAsia="Calibri" w:cs="Calibri"/>
        </w:rPr>
        <w:t>np.</w:t>
      </w:r>
      <w:r w:rsidR="001E3DC7">
        <w:rPr>
          <w:rFonts w:eastAsia="Calibri" w:cs="Calibri"/>
        </w:rPr>
        <w:t xml:space="preserve"> </w:t>
      </w:r>
      <w:r w:rsidR="00B414CF" w:rsidRPr="00B414CF">
        <w:rPr>
          <w:rFonts w:eastAsia="Calibri" w:cs="Calibri"/>
        </w:rPr>
        <w:t>5.51.01.0001001</w:t>
      </w:r>
      <w:r w:rsidR="00B414CF">
        <w:rPr>
          <w:rFonts w:eastAsia="Calibri" w:cs="Calibri"/>
        </w:rPr>
        <w:t xml:space="preserve"> – </w:t>
      </w:r>
      <w:r w:rsidR="00B414CF" w:rsidRPr="00502D1E">
        <w:rPr>
          <w:rFonts w:eastAsia="Calibri" w:cs="Calibri"/>
          <w:i/>
        </w:rPr>
        <w:t>Zabiegi wewnątrzczaszkowe z powodu poważnego urazu</w:t>
      </w:r>
      <w:r w:rsidR="001E3DC7">
        <w:rPr>
          <w:rFonts w:eastAsia="Calibri" w:cs="Calibri"/>
        </w:rPr>
        <w:t xml:space="preserve">. </w:t>
      </w:r>
      <w:r w:rsidR="001E3DC7" w:rsidRPr="001E3DC7">
        <w:rPr>
          <w:rFonts w:eastAsia="Calibri" w:cs="Calibri"/>
        </w:rPr>
        <w:t>Nadrzędną kategorią w str</w:t>
      </w:r>
      <w:r w:rsidR="001E3DC7">
        <w:rPr>
          <w:rFonts w:eastAsia="Calibri" w:cs="Calibri"/>
        </w:rPr>
        <w:t xml:space="preserve">ukturze systemu JGP jest sekcja </w:t>
      </w:r>
      <w:r w:rsidR="001E3DC7" w:rsidRPr="001E3DC7">
        <w:rPr>
          <w:rFonts w:eastAsia="Calibri" w:cs="Calibri"/>
        </w:rPr>
        <w:t>stanowiąca zbiór jednorodnych grup pacjentów, występujących w układzie anatomiczno-fizjologicznym. Każda sekcja jest powiązana z obszarem kl</w:t>
      </w:r>
      <w:r w:rsidR="001E3DC7">
        <w:rPr>
          <w:rFonts w:eastAsia="Calibri" w:cs="Calibri"/>
        </w:rPr>
        <w:t xml:space="preserve">inicznym lub dziedziną medycyny </w:t>
      </w:r>
      <w:r w:rsidR="00502D1E">
        <w:rPr>
          <w:rFonts w:eastAsia="Calibri" w:cs="Calibri"/>
        </w:rPr>
        <w:br/>
      </w:r>
      <w:r w:rsidR="001E3DC7">
        <w:rPr>
          <w:rFonts w:eastAsia="Calibri" w:cs="Calibri"/>
        </w:rPr>
        <w:t>np.:</w:t>
      </w:r>
      <w:r w:rsidR="001E3DC7" w:rsidRPr="001E3DC7">
        <w:rPr>
          <w:rFonts w:eastAsia="Calibri" w:cs="Calibri"/>
        </w:rPr>
        <w:t xml:space="preserve"> </w:t>
      </w:r>
      <w:r w:rsidR="001E3DC7">
        <w:rPr>
          <w:rFonts w:eastAsia="Calibri" w:cs="Calibri"/>
        </w:rPr>
        <w:t xml:space="preserve">Choroby układu nerwowego, </w:t>
      </w:r>
      <w:r w:rsidR="001E3DC7" w:rsidRPr="00222E09">
        <w:rPr>
          <w:rFonts w:eastAsia="Calibri" w:cs="Calibri"/>
        </w:rPr>
        <w:t>Choroby narządu wzroku</w:t>
      </w:r>
      <w:r w:rsidR="001E3DC7">
        <w:rPr>
          <w:rFonts w:eastAsia="Calibri" w:cs="Calibri"/>
        </w:rPr>
        <w:t xml:space="preserve">, </w:t>
      </w:r>
      <w:r w:rsidR="001E3DC7" w:rsidRPr="00222E09">
        <w:rPr>
          <w:rFonts w:eastAsia="Calibri" w:cs="Calibri"/>
        </w:rPr>
        <w:t xml:space="preserve">Choroby układu </w:t>
      </w:r>
      <w:r w:rsidR="001E3DC7" w:rsidRPr="00222E09">
        <w:rPr>
          <w:rFonts w:eastAsia="Calibri" w:cs="Calibri"/>
        </w:rPr>
        <w:lastRenderedPageBreak/>
        <w:t>mięśniowo-szkieletowego</w:t>
      </w:r>
      <w:r w:rsidR="001E3DC7">
        <w:rPr>
          <w:rFonts w:eastAsia="Calibri" w:cs="Calibri"/>
        </w:rPr>
        <w:t xml:space="preserve">. Kody produktów wchodzące w skład danej sekcji można zidentyfikować na podstawie od 9 do </w:t>
      </w:r>
      <w:r w:rsidR="00B414CF">
        <w:rPr>
          <w:rFonts w:eastAsia="Calibri" w:cs="Calibri"/>
        </w:rPr>
        <w:t xml:space="preserve">12 znaku kodu produktu np. </w:t>
      </w:r>
      <w:r w:rsidR="001E3DC7">
        <w:rPr>
          <w:rFonts w:eastAsia="Calibri" w:cs="Calibri"/>
        </w:rPr>
        <w:t>w kodzie 5.51.01.0123018 będzie to „0123”</w:t>
      </w:r>
      <w:r w:rsidR="001E3DC7">
        <w:rPr>
          <w:rStyle w:val="Odwoanieprzypisudolnego"/>
          <w:rFonts w:eastAsia="Calibri" w:cs="Calibri"/>
        </w:rPr>
        <w:footnoteReference w:id="2"/>
      </w:r>
      <w:r w:rsidR="001E3DC7">
        <w:rPr>
          <w:rFonts w:eastAsia="Calibri" w:cs="Calibri"/>
        </w:rPr>
        <w:t>.</w:t>
      </w:r>
    </w:p>
    <w:p w:rsidR="001E3DC7" w:rsidRDefault="0055590E" w:rsidP="00EB4BA7">
      <w:pPr>
        <w:numPr>
          <w:ilvl w:val="1"/>
          <w:numId w:val="34"/>
        </w:numPr>
        <w:contextualSpacing/>
        <w:jc w:val="both"/>
        <w:rPr>
          <w:rFonts w:eastAsia="Calibri" w:cs="Calibri"/>
        </w:rPr>
      </w:pPr>
      <w:r w:rsidRPr="001E3DC7">
        <w:rPr>
          <w:rFonts w:eastAsia="Calibri" w:cs="Calibri"/>
        </w:rPr>
        <w:t>Katalog produktów odrębnych – zawiera świadczenia, których nie można sparametryzować, np.</w:t>
      </w:r>
      <w:r w:rsidR="000371C1" w:rsidRPr="000371C1">
        <w:t xml:space="preserve"> </w:t>
      </w:r>
      <w:r w:rsidR="000371C1" w:rsidRPr="000371C1">
        <w:rPr>
          <w:rFonts w:eastAsia="Calibri" w:cs="Calibri"/>
        </w:rPr>
        <w:t xml:space="preserve">Diagnostyka i leczenie chorego z niewydolnością wątroby </w:t>
      </w:r>
      <w:r w:rsidR="00502D1E">
        <w:rPr>
          <w:rFonts w:eastAsia="Calibri" w:cs="Calibri"/>
        </w:rPr>
        <w:br/>
      </w:r>
      <w:r w:rsidR="000371C1" w:rsidRPr="000371C1">
        <w:rPr>
          <w:rFonts w:eastAsia="Calibri" w:cs="Calibri"/>
        </w:rPr>
        <w:t>w okresie kwalifikacji do przeszczepu wątroby</w:t>
      </w:r>
      <w:r w:rsidRPr="001E3DC7">
        <w:rPr>
          <w:rFonts w:eastAsia="Calibri" w:cs="Calibri"/>
        </w:rPr>
        <w:t>. Kody produktów wchodzące w skład katalogu rozpoczynają się od cyfr</w:t>
      </w:r>
      <w:r w:rsidR="007E4D82" w:rsidRPr="001E3DC7">
        <w:rPr>
          <w:rFonts w:eastAsia="Calibri" w:cs="Calibri"/>
        </w:rPr>
        <w:t xml:space="preserve"> 5.52</w:t>
      </w:r>
      <w:r w:rsidR="0088082E">
        <w:rPr>
          <w:rFonts w:eastAsia="Calibri" w:cs="Calibri"/>
        </w:rPr>
        <w:t>.</w:t>
      </w:r>
    </w:p>
    <w:p w:rsidR="0055590E" w:rsidRDefault="0055590E" w:rsidP="00EB4BA7">
      <w:pPr>
        <w:numPr>
          <w:ilvl w:val="1"/>
          <w:numId w:val="34"/>
        </w:numPr>
        <w:contextualSpacing/>
        <w:jc w:val="both"/>
        <w:rPr>
          <w:rFonts w:eastAsia="Calibri" w:cs="Calibri"/>
        </w:rPr>
      </w:pPr>
      <w:r w:rsidRPr="001E3DC7">
        <w:rPr>
          <w:rFonts w:eastAsia="Calibri" w:cs="Calibri"/>
        </w:rPr>
        <w:t>Katalog produktów do sumowania</w:t>
      </w:r>
      <w:r w:rsidR="007E4D82" w:rsidRPr="001E3DC7">
        <w:rPr>
          <w:rFonts w:eastAsia="Calibri" w:cs="Calibri"/>
        </w:rPr>
        <w:t xml:space="preserve"> - obejmuje świadczenia będące elementem kompleksowego postępowania, których nie można przyporządkować do odpowiedniej grupy ze względu na brak danych umożliwiających identyfikację grup posiadających oszacowane koszty, a których wartość należałoby zwiększyć o koszty dodatkowych czynności, np. żywienie dojelitowe, przetaczanie preparatów krwi, przeszczepy kostne allogeniczne sterylizowane radiacyjnie. Kody produktów wchodzące w skład katalogu </w:t>
      </w:r>
      <w:r w:rsidR="00502D1E">
        <w:rPr>
          <w:rFonts w:eastAsia="Calibri" w:cs="Calibri"/>
        </w:rPr>
        <w:t xml:space="preserve">produktów do sumowania </w:t>
      </w:r>
      <w:r w:rsidR="007E4D82" w:rsidRPr="001E3DC7">
        <w:rPr>
          <w:rFonts w:eastAsia="Calibri" w:cs="Calibri"/>
        </w:rPr>
        <w:t>rozpoczynają się od cyfr 5.53</w:t>
      </w:r>
      <w:r w:rsidR="0088082E">
        <w:rPr>
          <w:rFonts w:eastAsia="Calibri" w:cs="Calibri"/>
        </w:rPr>
        <w:t>.</w:t>
      </w:r>
    </w:p>
    <w:p w:rsidR="00332736" w:rsidRPr="00C81299" w:rsidRDefault="00332736" w:rsidP="00AF7A27">
      <w:pPr>
        <w:numPr>
          <w:ilvl w:val="0"/>
          <w:numId w:val="33"/>
        </w:numPr>
        <w:rPr>
          <w:rFonts w:eastAsia="Calibri" w:cs="Calibri"/>
        </w:rPr>
      </w:pPr>
      <w:r w:rsidRPr="00C81299">
        <w:rPr>
          <w:rFonts w:eastAsia="Calibri" w:cs="Calibri"/>
        </w:rPr>
        <w:t>rodzaj świadczeń – kod wskazujący na miejsce udzielania świadczeń. Może on przyjąć wartości</w:t>
      </w:r>
      <w:r w:rsidR="00CB71C2">
        <w:rPr>
          <w:rFonts w:eastAsia="Calibri" w:cs="Calibri"/>
        </w:rPr>
        <w:t xml:space="preserve">: </w:t>
      </w:r>
    </w:p>
    <w:p w:rsidR="00332736" w:rsidRPr="00C81299" w:rsidRDefault="00BD5DC9" w:rsidP="00BD5DC9">
      <w:pPr>
        <w:numPr>
          <w:ilvl w:val="1"/>
          <w:numId w:val="33"/>
        </w:numPr>
        <w:spacing w:after="0"/>
        <w:rPr>
          <w:rFonts w:eastAsia="Calibri" w:cs="Calibri"/>
        </w:rPr>
      </w:pPr>
      <w:r w:rsidRPr="00BD5DC9">
        <w:rPr>
          <w:rFonts w:eastAsia="Calibri" w:cs="Calibri"/>
        </w:rPr>
        <w:t>PODSTAWOWA OPIEKA ZDROWOTNA</w:t>
      </w:r>
      <w:r w:rsidR="00332736" w:rsidRPr="00C81299">
        <w:rPr>
          <w:rFonts w:eastAsia="Calibri" w:cs="Calibri"/>
        </w:rPr>
        <w:t xml:space="preserve">; </w:t>
      </w:r>
    </w:p>
    <w:p w:rsidR="00332736" w:rsidRPr="00C81299" w:rsidRDefault="00781789" w:rsidP="00781789">
      <w:pPr>
        <w:numPr>
          <w:ilvl w:val="1"/>
          <w:numId w:val="33"/>
        </w:numPr>
        <w:spacing w:after="0"/>
        <w:rPr>
          <w:rFonts w:eastAsia="Calibri" w:cs="Calibri"/>
        </w:rPr>
      </w:pPr>
      <w:r w:rsidRPr="00781789">
        <w:rPr>
          <w:rFonts w:eastAsia="Calibri" w:cs="Calibri"/>
        </w:rPr>
        <w:t>AMBULATORYJNE ŚWIADCZENIA SPECJALISTYCZNE</w:t>
      </w:r>
      <w:r w:rsidR="00332736" w:rsidRPr="00C81299">
        <w:rPr>
          <w:rFonts w:eastAsia="Calibri" w:cs="Calibri"/>
        </w:rPr>
        <w:t xml:space="preserve">; </w:t>
      </w:r>
    </w:p>
    <w:p w:rsidR="00332736" w:rsidRPr="00C81299" w:rsidRDefault="00781789" w:rsidP="00781789">
      <w:pPr>
        <w:numPr>
          <w:ilvl w:val="1"/>
          <w:numId w:val="33"/>
        </w:numPr>
        <w:spacing w:after="0"/>
        <w:rPr>
          <w:rFonts w:eastAsia="Calibri" w:cs="Calibri"/>
        </w:rPr>
      </w:pPr>
      <w:r w:rsidRPr="00781789">
        <w:rPr>
          <w:rFonts w:eastAsia="Calibri" w:cs="Calibri"/>
        </w:rPr>
        <w:t>LECZENIE SZPITALNE</w:t>
      </w:r>
      <w:r w:rsidR="00332736" w:rsidRPr="00C81299">
        <w:rPr>
          <w:rFonts w:eastAsia="Calibri" w:cs="Calibri"/>
        </w:rPr>
        <w:t xml:space="preserve">; </w:t>
      </w:r>
    </w:p>
    <w:p w:rsidR="00332736" w:rsidRPr="00C81299" w:rsidRDefault="00781789" w:rsidP="00781789">
      <w:pPr>
        <w:numPr>
          <w:ilvl w:val="1"/>
          <w:numId w:val="33"/>
        </w:numPr>
        <w:spacing w:after="0"/>
        <w:rPr>
          <w:rFonts w:eastAsia="Calibri" w:cs="Calibri"/>
        </w:rPr>
      </w:pPr>
      <w:r w:rsidRPr="00781789">
        <w:rPr>
          <w:rFonts w:eastAsia="Calibri" w:cs="Calibri"/>
        </w:rPr>
        <w:t>OPIEKA PSYCHIATRYCZNA I LECZENIE UZALEŻNIEŃ</w:t>
      </w:r>
      <w:r w:rsidR="00332736" w:rsidRPr="00C81299">
        <w:rPr>
          <w:rFonts w:eastAsia="Calibri" w:cs="Calibri"/>
        </w:rPr>
        <w:t xml:space="preserve">; </w:t>
      </w:r>
    </w:p>
    <w:p w:rsidR="00332736" w:rsidRPr="00C81299" w:rsidRDefault="00781789" w:rsidP="00781789">
      <w:pPr>
        <w:numPr>
          <w:ilvl w:val="1"/>
          <w:numId w:val="33"/>
        </w:numPr>
        <w:spacing w:after="0"/>
        <w:rPr>
          <w:rFonts w:eastAsia="Calibri" w:cs="Calibri"/>
        </w:rPr>
      </w:pPr>
      <w:r w:rsidRPr="00781789">
        <w:rPr>
          <w:rFonts w:eastAsia="Calibri" w:cs="Calibri"/>
        </w:rPr>
        <w:t>REHABILITACJA LECZNICZA</w:t>
      </w:r>
      <w:r w:rsidR="00332736" w:rsidRPr="00C81299">
        <w:rPr>
          <w:rFonts w:eastAsia="Calibri" w:cs="Calibri"/>
        </w:rPr>
        <w:t xml:space="preserve">; </w:t>
      </w:r>
    </w:p>
    <w:p w:rsidR="00332736" w:rsidRPr="00C81299" w:rsidRDefault="00781789" w:rsidP="00781789">
      <w:pPr>
        <w:numPr>
          <w:ilvl w:val="1"/>
          <w:numId w:val="33"/>
        </w:numPr>
        <w:spacing w:after="0"/>
        <w:rPr>
          <w:rFonts w:eastAsia="Calibri" w:cs="Calibri"/>
        </w:rPr>
      </w:pPr>
      <w:r w:rsidRPr="00781789">
        <w:rPr>
          <w:rFonts w:eastAsia="Calibri" w:cs="Calibri"/>
        </w:rPr>
        <w:t>OPIEKA DŁUGOTERMINOWA</w:t>
      </w:r>
      <w:r w:rsidR="00332736" w:rsidRPr="00C81299">
        <w:rPr>
          <w:rFonts w:eastAsia="Calibri" w:cs="Calibri"/>
        </w:rPr>
        <w:t xml:space="preserve">; </w:t>
      </w:r>
    </w:p>
    <w:p w:rsidR="00332736" w:rsidRPr="00C81299" w:rsidRDefault="00781789" w:rsidP="00781789">
      <w:pPr>
        <w:numPr>
          <w:ilvl w:val="1"/>
          <w:numId w:val="33"/>
        </w:numPr>
        <w:spacing w:after="0"/>
        <w:rPr>
          <w:rFonts w:eastAsia="Calibri" w:cs="Calibri"/>
        </w:rPr>
      </w:pPr>
      <w:r w:rsidRPr="00781789">
        <w:rPr>
          <w:rFonts w:eastAsia="Calibri" w:cs="Calibri"/>
        </w:rPr>
        <w:t>LECZENIE STOMATOLOGICZNE</w:t>
      </w:r>
      <w:r w:rsidR="00332736" w:rsidRPr="00C81299">
        <w:rPr>
          <w:rFonts w:eastAsia="Calibri" w:cs="Calibri"/>
        </w:rPr>
        <w:t xml:space="preserve">; </w:t>
      </w:r>
    </w:p>
    <w:p w:rsidR="00332736" w:rsidRPr="00C81299" w:rsidRDefault="00781789" w:rsidP="00781789">
      <w:pPr>
        <w:numPr>
          <w:ilvl w:val="1"/>
          <w:numId w:val="33"/>
        </w:numPr>
        <w:spacing w:after="0"/>
        <w:rPr>
          <w:rFonts w:eastAsia="Calibri" w:cs="Calibri"/>
        </w:rPr>
      </w:pPr>
      <w:r w:rsidRPr="00781789">
        <w:rPr>
          <w:rFonts w:eastAsia="Calibri" w:cs="Calibri"/>
        </w:rPr>
        <w:t>LECZNICTWO UZDROWISKOWE</w:t>
      </w:r>
      <w:r w:rsidR="00332736" w:rsidRPr="00C81299">
        <w:rPr>
          <w:rFonts w:eastAsia="Calibri" w:cs="Calibri"/>
        </w:rPr>
        <w:t xml:space="preserve">; </w:t>
      </w:r>
    </w:p>
    <w:p w:rsidR="00332736" w:rsidRPr="00C81299" w:rsidRDefault="00781789" w:rsidP="00781789">
      <w:pPr>
        <w:numPr>
          <w:ilvl w:val="1"/>
          <w:numId w:val="33"/>
        </w:numPr>
        <w:spacing w:after="0"/>
        <w:rPr>
          <w:rFonts w:eastAsia="Calibri" w:cs="Calibri"/>
        </w:rPr>
      </w:pPr>
      <w:r w:rsidRPr="00781789">
        <w:rPr>
          <w:rFonts w:eastAsia="Calibri" w:cs="Calibri"/>
        </w:rPr>
        <w:t>POMOC DORAŹNA I TRANSPORT SANITARNY</w:t>
      </w:r>
      <w:r w:rsidR="00332736" w:rsidRPr="00C81299">
        <w:rPr>
          <w:rFonts w:eastAsia="Calibri" w:cs="Calibri"/>
        </w:rPr>
        <w:t xml:space="preserve">; </w:t>
      </w:r>
    </w:p>
    <w:p w:rsidR="00332736" w:rsidRPr="00C81299" w:rsidRDefault="00781789" w:rsidP="00CB71C2">
      <w:pPr>
        <w:numPr>
          <w:ilvl w:val="1"/>
          <w:numId w:val="33"/>
        </w:numPr>
        <w:spacing w:after="0"/>
        <w:ind w:left="1434" w:hanging="357"/>
        <w:rPr>
          <w:rFonts w:eastAsia="Calibri" w:cs="Calibri"/>
        </w:rPr>
      </w:pPr>
      <w:r w:rsidRPr="00781789">
        <w:rPr>
          <w:rFonts w:eastAsia="Calibri" w:cs="Calibri"/>
        </w:rPr>
        <w:t>PROFILAKTYCZNE PROGRAMY ZDROWOTNE</w:t>
      </w:r>
      <w:r w:rsidR="00B23148">
        <w:rPr>
          <w:rFonts w:eastAsia="Calibri" w:cs="Calibri"/>
        </w:rPr>
        <w:t>.</w:t>
      </w:r>
    </w:p>
    <w:p w:rsidR="00332736" w:rsidRPr="00C81299" w:rsidRDefault="00332736" w:rsidP="00CB71C2">
      <w:pPr>
        <w:numPr>
          <w:ilvl w:val="0"/>
          <w:numId w:val="33"/>
        </w:numPr>
        <w:jc w:val="both"/>
        <w:rPr>
          <w:rFonts w:eastAsia="Calibri" w:cs="Calibri"/>
        </w:rPr>
      </w:pPr>
      <w:r w:rsidRPr="00C81299">
        <w:rPr>
          <w:rFonts w:eastAsia="Calibri" w:cs="Calibri"/>
        </w:rPr>
        <w:t>typ komórki – kod wskazujący na rodzaj poradni/odd</w:t>
      </w:r>
      <w:r w:rsidR="00A514C1">
        <w:rPr>
          <w:rFonts w:eastAsia="Calibri" w:cs="Calibri"/>
        </w:rPr>
        <w:t>ziału w którym udzielono dane świadczenie</w:t>
      </w:r>
      <w:r w:rsidRPr="00C81299">
        <w:rPr>
          <w:rFonts w:eastAsia="Calibri" w:cs="Calibri"/>
        </w:rPr>
        <w:t xml:space="preserve"> (VIII część kodu resortowego). Przykład przed procesem </w:t>
      </w:r>
      <w:proofErr w:type="spellStart"/>
      <w:r w:rsidRPr="00C81299">
        <w:rPr>
          <w:rFonts w:eastAsia="Calibri" w:cs="Calibri"/>
        </w:rPr>
        <w:t>anonimizacji</w:t>
      </w:r>
      <w:proofErr w:type="spellEnd"/>
      <w:r w:rsidRPr="00C81299">
        <w:rPr>
          <w:rFonts w:eastAsia="Calibri" w:cs="Calibri"/>
        </w:rPr>
        <w:t xml:space="preserve">: </w:t>
      </w:r>
      <w:r w:rsidR="00A514C1">
        <w:rPr>
          <w:rFonts w:eastAsia="Calibri" w:cs="Calibri"/>
        </w:rPr>
        <w:br/>
      </w:r>
      <w:r w:rsidRPr="00C81299">
        <w:rPr>
          <w:rFonts w:eastAsia="Calibri" w:cs="Calibri"/>
        </w:rPr>
        <w:t>„4010 - ODDZIAŁ ALERGOLOGICZNY”</w:t>
      </w:r>
    </w:p>
    <w:p w:rsidR="00332736" w:rsidRPr="00C81299" w:rsidRDefault="00332736" w:rsidP="00CB71C2">
      <w:pPr>
        <w:numPr>
          <w:ilvl w:val="0"/>
          <w:numId w:val="33"/>
        </w:numPr>
        <w:jc w:val="both"/>
        <w:rPr>
          <w:rFonts w:eastAsia="Calibri" w:cs="Calibri"/>
        </w:rPr>
      </w:pPr>
      <w:r w:rsidRPr="00C81299">
        <w:rPr>
          <w:rFonts w:eastAsia="Calibri" w:cs="Calibri"/>
        </w:rPr>
        <w:lastRenderedPageBreak/>
        <w:t xml:space="preserve">procedura – kod wg klasyfikacji ICD-9 wskazujący na to, jakich czynności udzielono pacjentowi </w:t>
      </w:r>
    </w:p>
    <w:p w:rsidR="00332736" w:rsidRPr="00C81299" w:rsidRDefault="00332736" w:rsidP="00AF7A27">
      <w:pPr>
        <w:ind w:left="720"/>
        <w:contextualSpacing/>
        <w:rPr>
          <w:rFonts w:eastAsia="Calibri" w:cs="Calibri"/>
        </w:rPr>
      </w:pPr>
    </w:p>
    <w:p w:rsidR="00332736" w:rsidRPr="00CB71C2" w:rsidRDefault="00332736" w:rsidP="00AF7A27">
      <w:pPr>
        <w:rPr>
          <w:rFonts w:eastAsia="Calibri" w:cs="Calibri"/>
          <w:u w:val="single"/>
        </w:rPr>
      </w:pPr>
      <w:r w:rsidRPr="00CB71C2">
        <w:rPr>
          <w:rFonts w:eastAsia="Calibri" w:cs="Calibri"/>
          <w:u w:val="single"/>
        </w:rPr>
        <w:t>Opis poszczególnych tabel</w:t>
      </w:r>
    </w:p>
    <w:p w:rsidR="00332736" w:rsidRPr="00EB4BA7" w:rsidRDefault="00332736" w:rsidP="00EB4BA7">
      <w:pPr>
        <w:pStyle w:val="Akapitzlist"/>
        <w:numPr>
          <w:ilvl w:val="0"/>
          <w:numId w:val="38"/>
        </w:numPr>
        <w:jc w:val="both"/>
        <w:rPr>
          <w:rFonts w:eastAsia="Calibri" w:cs="Calibri"/>
        </w:rPr>
      </w:pPr>
      <w:r w:rsidRPr="00EB4BA7">
        <w:rPr>
          <w:rFonts w:eastAsia="Calibri" w:cs="Calibri"/>
        </w:rPr>
        <w:t xml:space="preserve">pacjenci – informacja o wystąpieniu pierwszorazowego udaru niedokrwiennego </w:t>
      </w:r>
      <w:r w:rsidR="00A514C1">
        <w:rPr>
          <w:rFonts w:eastAsia="Calibri" w:cs="Calibri"/>
        </w:rPr>
        <w:br/>
      </w:r>
      <w:r w:rsidRPr="00EB4BA7">
        <w:rPr>
          <w:rFonts w:eastAsia="Calibri" w:cs="Calibri"/>
        </w:rPr>
        <w:t>w analizowanym przedziale czasowym (2 lata). Pacjenci u których odnotowano udar niedokrwienny przed analizowanym przedziałem czasowym zostali wykluczeni z analizy. Składa się ona z kolumn: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ID_PACJENTA – unikalny identyfikator pacjenta.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CZY_UDAR – binarna informacja czy w przypadku osoby o danym identyfikatorze wystąpiła jednostka chorobowa podlegająca analizie.</w:t>
      </w:r>
    </w:p>
    <w:p w:rsidR="00332736" w:rsidRPr="00C81299" w:rsidRDefault="00332736" w:rsidP="00EB4BA7">
      <w:pPr>
        <w:numPr>
          <w:ilvl w:val="0"/>
          <w:numId w:val="38"/>
        </w:numPr>
        <w:contextualSpacing/>
        <w:jc w:val="both"/>
        <w:rPr>
          <w:rFonts w:eastAsia="Calibri" w:cs="Calibri"/>
        </w:rPr>
      </w:pPr>
      <w:proofErr w:type="spellStart"/>
      <w:r w:rsidRPr="00C81299">
        <w:rPr>
          <w:rFonts w:eastAsia="Calibri" w:cs="Calibri"/>
        </w:rPr>
        <w:t>swiadczenia</w:t>
      </w:r>
      <w:proofErr w:type="spellEnd"/>
      <w:r w:rsidRPr="00C81299">
        <w:rPr>
          <w:rFonts w:eastAsia="Calibri" w:cs="Calibri"/>
        </w:rPr>
        <w:t xml:space="preserve"> – informacja o udzielonych świadczeniach. Składa się ona z kolumn: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ID_PACJENTA – </w:t>
      </w:r>
      <w:r w:rsidR="00CB71C2">
        <w:rPr>
          <w:rFonts w:eastAsia="Calibri" w:cs="Calibri"/>
        </w:rPr>
        <w:t>unikalny identyfikator pacjenta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ID_EPIZODU – identyfikator epizodu pozwalający na poł</w:t>
      </w:r>
      <w:r w:rsidR="00CB71C2">
        <w:rPr>
          <w:rFonts w:eastAsia="Calibri" w:cs="Calibri"/>
        </w:rPr>
        <w:t xml:space="preserve">ączenie świadczeń </w:t>
      </w:r>
      <w:r w:rsidR="00A514C1">
        <w:rPr>
          <w:rFonts w:eastAsia="Calibri" w:cs="Calibri"/>
        </w:rPr>
        <w:br/>
      </w:r>
      <w:r w:rsidR="00CB71C2">
        <w:rPr>
          <w:rFonts w:eastAsia="Calibri" w:cs="Calibri"/>
        </w:rPr>
        <w:t>z procedurami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ID_KONTAKTU – identyfikator pozwalający na połączenie świadczeń </w:t>
      </w:r>
      <w:r w:rsidR="00A514C1">
        <w:rPr>
          <w:rFonts w:eastAsia="Calibri" w:cs="Calibri"/>
        </w:rPr>
        <w:br/>
      </w:r>
      <w:r w:rsidRPr="00C81299">
        <w:rPr>
          <w:rFonts w:eastAsia="Calibri" w:cs="Calibri"/>
        </w:rPr>
        <w:t xml:space="preserve">z </w:t>
      </w:r>
      <w:proofErr w:type="spellStart"/>
      <w:r w:rsidRPr="00C81299">
        <w:rPr>
          <w:rFonts w:eastAsia="Calibri" w:cs="Calibri"/>
        </w:rPr>
        <w:t>rozpoznaniami</w:t>
      </w:r>
      <w:proofErr w:type="spellEnd"/>
      <w:r w:rsidRPr="00C81299">
        <w:rPr>
          <w:rFonts w:eastAsia="Calibri" w:cs="Calibri"/>
        </w:rPr>
        <w:t xml:space="preserve">. 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ID_KSIEGI_GLOWNEJ – identyfikator księgi głównej. W skład jednego identyfikatora księgi głównej może wchodzić więcej niż jeden identyfikator kontaktu. Brakująca wartość (NA) oznacza, że dane świadczenie nie zostało rozliczone w trybie hospitali</w:t>
      </w:r>
      <w:r w:rsidR="00CB71C2">
        <w:rPr>
          <w:rFonts w:eastAsia="Calibri" w:cs="Calibri"/>
        </w:rPr>
        <w:t>zacji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ROK_SWIADCZENIA – rok udzielenia świadczenia. Kolumna może przyjąć wartości:</w:t>
      </w:r>
    </w:p>
    <w:p w:rsidR="00332736" w:rsidRPr="00C81299" w:rsidRDefault="00A514C1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 xml:space="preserve">-1 – świadczenie </w:t>
      </w:r>
      <w:r w:rsidR="00332736" w:rsidRPr="00C81299">
        <w:rPr>
          <w:rFonts w:eastAsia="Calibri" w:cs="Calibri"/>
        </w:rPr>
        <w:t>udzielone w roku przed okresem w którym została zebrana informacja o pacjentach u których wystąpił inc</w:t>
      </w:r>
      <w:r w:rsidR="00CB71C2">
        <w:rPr>
          <w:rFonts w:eastAsia="Calibri" w:cs="Calibri"/>
        </w:rPr>
        <w:t>ydent związany z udarem</w:t>
      </w:r>
    </w:p>
    <w:p w:rsidR="00332736" w:rsidRPr="00C81299" w:rsidRDefault="00A514C1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 xml:space="preserve">-2 – świadczenie </w:t>
      </w:r>
      <w:r w:rsidR="00332736" w:rsidRPr="00C81299">
        <w:rPr>
          <w:rFonts w:eastAsia="Calibri" w:cs="Calibri"/>
        </w:rPr>
        <w:t xml:space="preserve">udzielone w </w:t>
      </w:r>
      <w:r w:rsidR="00CB71C2">
        <w:rPr>
          <w:rFonts w:eastAsia="Calibri" w:cs="Calibri"/>
        </w:rPr>
        <w:t xml:space="preserve">2-gim roku </w:t>
      </w:r>
      <w:r w:rsidR="00332736" w:rsidRPr="00C81299">
        <w:rPr>
          <w:rFonts w:eastAsia="Calibri" w:cs="Calibri"/>
        </w:rPr>
        <w:t xml:space="preserve">przed okresem w którym została zebrana informacja o pacjentach u których wystąpił incydent związany </w:t>
      </w:r>
      <w:r>
        <w:rPr>
          <w:rFonts w:eastAsia="Calibri" w:cs="Calibri"/>
        </w:rPr>
        <w:br/>
      </w:r>
      <w:r w:rsidR="00332736" w:rsidRPr="00C81299">
        <w:rPr>
          <w:rFonts w:eastAsia="Calibri" w:cs="Calibri"/>
        </w:rPr>
        <w:t>z udarem</w:t>
      </w:r>
      <w:r w:rsidR="00B316A1">
        <w:rPr>
          <w:rFonts w:eastAsia="Calibri" w:cs="Calibri"/>
        </w:rPr>
        <w:t xml:space="preserve"> 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TYDZIEN_POCZATKU_KONTAKTU – tydzień roku (wartości od 1 do 53) rozpoczęcia kontaktu (ID_KONTAKTU)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TYDZIEN_KONCA_KONTAKTU - tydzień roku (wartości od 1 do 53) zakończenia kontaktu (ID_KONTAKTU)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KOD_ZAKRESU – zanonimizowany kod zakresu świadczenia</w:t>
      </w:r>
    </w:p>
    <w:p w:rsidR="00B316A1" w:rsidRPr="00B316A1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lastRenderedPageBreak/>
        <w:t>KOD_PRODUKTU_JEDNOSTKOWEGO – zanonimizowany kod produktu jednostkowego</w:t>
      </w:r>
      <w:r w:rsidR="00222E09">
        <w:rPr>
          <w:rFonts w:eastAsia="Calibri" w:cs="Calibri"/>
        </w:rPr>
        <w:t xml:space="preserve"> </w:t>
      </w:r>
      <w:r w:rsidR="00222E09" w:rsidRPr="00C81299">
        <w:rPr>
          <w:rFonts w:eastAsia="Calibri" w:cs="Calibri"/>
        </w:rPr>
        <w:t xml:space="preserve">umożliwiający </w:t>
      </w:r>
      <w:r w:rsidR="00B414CF">
        <w:rPr>
          <w:rFonts w:eastAsia="Calibri" w:cs="Calibri"/>
        </w:rPr>
        <w:t>w przypadku katalogu JGP</w:t>
      </w:r>
      <w:r w:rsidR="00B414CF" w:rsidRPr="00C81299">
        <w:rPr>
          <w:rFonts w:eastAsia="Calibri" w:cs="Calibri"/>
        </w:rPr>
        <w:t xml:space="preserve"> </w:t>
      </w:r>
      <w:r w:rsidR="00222E09" w:rsidRPr="00C81299">
        <w:rPr>
          <w:rFonts w:eastAsia="Calibri" w:cs="Calibri"/>
        </w:rPr>
        <w:t xml:space="preserve">grupowanie kodów </w:t>
      </w:r>
      <w:r w:rsidR="00A514C1">
        <w:rPr>
          <w:rFonts w:eastAsia="Calibri" w:cs="Calibri"/>
        </w:rPr>
        <w:br/>
      </w:r>
      <w:r w:rsidR="00222E09" w:rsidRPr="00C81299">
        <w:rPr>
          <w:rFonts w:eastAsia="Calibri" w:cs="Calibri"/>
        </w:rPr>
        <w:t xml:space="preserve">do </w:t>
      </w:r>
      <w:r w:rsidR="00222E09">
        <w:rPr>
          <w:rFonts w:eastAsia="Calibri" w:cs="Calibri"/>
        </w:rPr>
        <w:t>poszczególnych sekcji</w:t>
      </w:r>
      <w:r w:rsidR="00B414CF">
        <w:rPr>
          <w:rFonts w:eastAsia="Calibri" w:cs="Calibri"/>
        </w:rPr>
        <w:t>.</w:t>
      </w:r>
      <w:r w:rsidR="00A7641D">
        <w:rPr>
          <w:rFonts w:eastAsia="Calibri" w:cs="Calibri"/>
        </w:rPr>
        <w:t xml:space="preserve"> </w:t>
      </w:r>
      <w:r w:rsidR="00B316A1" w:rsidRPr="00B316A1">
        <w:rPr>
          <w:rFonts w:eastAsia="Calibri" w:cs="Calibri"/>
        </w:rPr>
        <w:t xml:space="preserve">Zaszyfrowany kod przyjmuje postać: </w:t>
      </w:r>
      <w:r w:rsidR="00B316A1">
        <w:rPr>
          <w:rFonts w:eastAsia="Calibri" w:cs="Calibri"/>
        </w:rPr>
        <w:t>A.AA.AA.BBBBCCC</w:t>
      </w:r>
      <w:r w:rsidR="00B316A1" w:rsidRPr="00B316A1">
        <w:rPr>
          <w:rFonts w:eastAsia="Calibri" w:cs="Calibri"/>
        </w:rPr>
        <w:t>, gdzie</w:t>
      </w:r>
      <w:r w:rsidR="00A7641D">
        <w:rPr>
          <w:rFonts w:eastAsia="Calibri" w:cs="Calibri"/>
        </w:rPr>
        <w:t>:</w:t>
      </w:r>
      <w:r w:rsidR="00B316A1" w:rsidRPr="00B316A1">
        <w:rPr>
          <w:rFonts w:eastAsia="Calibri" w:cs="Calibri"/>
        </w:rPr>
        <w:t xml:space="preserve"> </w:t>
      </w:r>
    </w:p>
    <w:p w:rsidR="00B316A1" w:rsidRDefault="00B316A1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 xml:space="preserve">A.AA.AA – odpowiada pierwszej części kodu, która nie została zanonimizowana, </w:t>
      </w:r>
    </w:p>
    <w:p w:rsidR="00B316A1" w:rsidRDefault="00B316A1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BBBB – zanonimizowana, druga część kodu, która w przypadku katalogu JGP (produkty rozpoczynające się od 5.51) odpowiada za sekcję,</w:t>
      </w:r>
    </w:p>
    <w:p w:rsidR="00B316A1" w:rsidRDefault="00B316A1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CCC – zanonimizowana część kodu odpowiadająca trzem ostatnim znakom oryginalnego kodu.</w:t>
      </w:r>
    </w:p>
    <w:p w:rsidR="00B316A1" w:rsidRDefault="00B316A1" w:rsidP="00EB4BA7">
      <w:pPr>
        <w:ind w:left="1416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 xml:space="preserve">Przykład </w:t>
      </w:r>
      <w:proofErr w:type="spellStart"/>
      <w:r>
        <w:rPr>
          <w:rFonts w:eastAsia="Calibri" w:cs="Calibri"/>
        </w:rPr>
        <w:t>anonimizacji</w:t>
      </w:r>
      <w:proofErr w:type="spellEnd"/>
      <w:r>
        <w:rPr>
          <w:rFonts w:eastAsia="Calibri" w:cs="Calibri"/>
        </w:rPr>
        <w:t xml:space="preserve">: </w:t>
      </w:r>
    </w:p>
    <w:p w:rsidR="00B316A1" w:rsidRDefault="00B316A1" w:rsidP="00EB4BA7">
      <w:pPr>
        <w:pStyle w:val="Akapitzlist"/>
        <w:numPr>
          <w:ilvl w:val="0"/>
          <w:numId w:val="37"/>
        </w:numPr>
        <w:ind w:hanging="151"/>
        <w:jc w:val="both"/>
        <w:rPr>
          <w:rFonts w:eastAsia="Calibri" w:cs="Calibri"/>
        </w:rPr>
      </w:pPr>
      <w:r w:rsidRPr="00EB4BA7">
        <w:rPr>
          <w:rFonts w:eastAsia="Calibri" w:cs="Calibri"/>
        </w:rPr>
        <w:t>kod</w:t>
      </w:r>
      <w:r w:rsidR="00BF7DC0">
        <w:rPr>
          <w:rFonts w:eastAsia="Calibri" w:cs="Calibri"/>
        </w:rPr>
        <w:t>y</w:t>
      </w:r>
      <w:r w:rsidR="00BF7DC0" w:rsidRPr="00EB4BA7">
        <w:rPr>
          <w:rFonts w:eastAsia="Calibri" w:cs="Calibri"/>
        </w:rPr>
        <w:t xml:space="preserve"> oryginalne</w:t>
      </w:r>
      <w:r w:rsidRPr="00EB4BA7">
        <w:rPr>
          <w:rFonts w:eastAsia="Calibri" w:cs="Calibri"/>
        </w:rPr>
        <w:t>- 5.51.01.</w:t>
      </w:r>
      <w:r w:rsidRPr="00EB4BA7">
        <w:rPr>
          <w:rFonts w:eastAsia="Calibri" w:cs="Calibri"/>
          <w:u w:val="single"/>
        </w:rPr>
        <w:t>0003</w:t>
      </w:r>
      <w:r w:rsidRPr="00EB4BA7">
        <w:rPr>
          <w:rFonts w:eastAsia="Calibri" w:cs="Calibri"/>
        </w:rPr>
        <w:t>007,</w:t>
      </w:r>
      <w:r w:rsidR="00BF7DC0">
        <w:rPr>
          <w:rFonts w:eastAsia="Calibri" w:cs="Calibri"/>
        </w:rPr>
        <w:t xml:space="preserve"> </w:t>
      </w:r>
      <w:r w:rsidR="00BF7DC0" w:rsidRPr="00BF7DC0">
        <w:rPr>
          <w:rFonts w:eastAsia="Calibri" w:cs="Calibri"/>
        </w:rPr>
        <w:t>5.51.01.</w:t>
      </w:r>
      <w:r w:rsidR="00BF7DC0" w:rsidRPr="00EB4BA7">
        <w:rPr>
          <w:rFonts w:eastAsia="Calibri" w:cs="Calibri"/>
          <w:u w:val="single"/>
        </w:rPr>
        <w:t>0003</w:t>
      </w:r>
      <w:r w:rsidR="00BF7DC0" w:rsidRPr="00BF7DC0">
        <w:rPr>
          <w:rFonts w:eastAsia="Calibri" w:cs="Calibri"/>
        </w:rPr>
        <w:t>012</w:t>
      </w:r>
    </w:p>
    <w:p w:rsidR="00B316A1" w:rsidRPr="00EB4BA7" w:rsidRDefault="00B316A1" w:rsidP="00EB4BA7">
      <w:pPr>
        <w:pStyle w:val="Akapitzlist"/>
        <w:numPr>
          <w:ilvl w:val="0"/>
          <w:numId w:val="37"/>
        </w:numPr>
        <w:ind w:hanging="151"/>
        <w:jc w:val="both"/>
        <w:rPr>
          <w:rFonts w:eastAsia="Calibri" w:cs="Calibri"/>
        </w:rPr>
      </w:pPr>
      <w:r w:rsidRPr="00EB4BA7">
        <w:rPr>
          <w:rFonts w:eastAsia="Calibri" w:cs="Calibri"/>
        </w:rPr>
        <w:t xml:space="preserve">kod zanonimizowany- </w:t>
      </w:r>
      <w:r>
        <w:rPr>
          <w:rFonts w:eastAsia="Calibri" w:cs="Calibri"/>
        </w:rPr>
        <w:t>5.51.01.</w:t>
      </w:r>
      <w:r w:rsidRPr="00EB4BA7">
        <w:rPr>
          <w:rFonts w:eastAsia="Calibri" w:cs="Calibri"/>
          <w:u w:val="single"/>
        </w:rPr>
        <w:t>6321</w:t>
      </w:r>
      <w:r>
        <w:rPr>
          <w:rFonts w:eastAsia="Calibri" w:cs="Calibri"/>
        </w:rPr>
        <w:t>455</w:t>
      </w:r>
      <w:r w:rsidR="00BF7DC0">
        <w:rPr>
          <w:rFonts w:eastAsia="Calibri" w:cs="Calibri"/>
        </w:rPr>
        <w:t>, 5.51.01.</w:t>
      </w:r>
      <w:r w:rsidR="00BF7DC0" w:rsidRPr="00EB4BA7">
        <w:rPr>
          <w:rFonts w:eastAsia="Calibri" w:cs="Calibri"/>
          <w:u w:val="single"/>
        </w:rPr>
        <w:t>6321</w:t>
      </w:r>
      <w:r w:rsidR="00BF7DC0">
        <w:rPr>
          <w:rFonts w:eastAsia="Calibri" w:cs="Calibri"/>
        </w:rPr>
        <w:t>698</w:t>
      </w:r>
      <w:r>
        <w:rPr>
          <w:rFonts w:eastAsia="Calibri" w:cs="Calibri"/>
        </w:rPr>
        <w:t>.</w:t>
      </w:r>
    </w:p>
    <w:p w:rsidR="00BF7DC0" w:rsidRPr="00C81299" w:rsidRDefault="00BF7DC0" w:rsidP="00EB4BA7">
      <w:pPr>
        <w:ind w:left="1440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Podkreślony ciąg cyfr odpowiadający za sekcję kodów JGP (w tym przypadku c</w:t>
      </w:r>
      <w:r w:rsidRPr="00BF7DC0">
        <w:rPr>
          <w:rFonts w:eastAsia="Calibri" w:cs="Calibri"/>
        </w:rPr>
        <w:t>horoby twarzy, jamy ustnej, gardła, krtani, nosa i uszu</w:t>
      </w:r>
      <w:r>
        <w:rPr>
          <w:rFonts w:eastAsia="Calibri" w:cs="Calibri"/>
        </w:rPr>
        <w:t xml:space="preserve">) po procesie </w:t>
      </w:r>
      <w:proofErr w:type="spellStart"/>
      <w:r>
        <w:rPr>
          <w:rFonts w:eastAsia="Calibri" w:cs="Calibri"/>
        </w:rPr>
        <w:t>anonimizacji</w:t>
      </w:r>
      <w:proofErr w:type="spellEnd"/>
      <w:r>
        <w:rPr>
          <w:rFonts w:eastAsia="Calibri" w:cs="Calibri"/>
        </w:rPr>
        <w:t xml:space="preserve"> nadal pozostaje unikalny w obrębie tej sekcji.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TYP_KOMORKI – zanonimizowany kod specjalności komórki (VIII część kodu resortowego). Przykład przed procesem </w:t>
      </w:r>
      <w:proofErr w:type="spellStart"/>
      <w:r w:rsidRPr="00C81299">
        <w:rPr>
          <w:rFonts w:eastAsia="Calibri" w:cs="Calibri"/>
        </w:rPr>
        <w:t>anonimizacji</w:t>
      </w:r>
      <w:proofErr w:type="spellEnd"/>
      <w:r w:rsidRPr="00C81299">
        <w:rPr>
          <w:rFonts w:eastAsia="Calibri" w:cs="Calibri"/>
        </w:rPr>
        <w:t>:</w:t>
      </w:r>
      <w:r w:rsidRPr="00C81299">
        <w:rPr>
          <w:rFonts w:eastAsia="Calibri" w:cs="Calibri"/>
        </w:rPr>
        <w:br/>
        <w:t>„4010 - ODDZIAŁ ALERGOLOGICZNY”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RODZAJ_SWIADCZENIA – zmienna tekstowa  definiująca rodzaj miejsca udzielenia świadczenia (leczenie szpitalne, podstawowa opieka zdrowotna, ratownictwo medyczne itd.)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KWOTA_ROZLICZONA – kwota, jaką fundusz zapłacił podmiotowi za udzielone świadczenie. W przypadku świadczeń rozliczonych w ramach stawki </w:t>
      </w:r>
      <w:proofErr w:type="spellStart"/>
      <w:r w:rsidRPr="00C81299">
        <w:rPr>
          <w:rFonts w:eastAsia="Calibri" w:cs="Calibri"/>
        </w:rPr>
        <w:t>kapitacyjnej</w:t>
      </w:r>
      <w:proofErr w:type="spellEnd"/>
      <w:r w:rsidRPr="00C81299">
        <w:rPr>
          <w:rFonts w:eastAsia="Calibri" w:cs="Calibri"/>
        </w:rPr>
        <w:t xml:space="preserve"> l</w:t>
      </w:r>
      <w:r w:rsidR="00CB71C2">
        <w:rPr>
          <w:rFonts w:eastAsia="Calibri" w:cs="Calibri"/>
        </w:rPr>
        <w:t>ub ryczałtowo kwota ta wynosi 0</w:t>
      </w:r>
    </w:p>
    <w:p w:rsidR="00332736" w:rsidRPr="00C81299" w:rsidRDefault="00332736" w:rsidP="00EB4BA7">
      <w:pPr>
        <w:numPr>
          <w:ilvl w:val="0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procedury – tabela zawierająca informacje o wykonanych procedurach medycznych. Składa się ona z kolumn: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ID_EPIZODU – Identyfikator epizodu pozwalający na połączenie świadczeń</w:t>
      </w:r>
      <w:r w:rsidR="00A514C1">
        <w:rPr>
          <w:rFonts w:eastAsia="Calibri" w:cs="Calibri"/>
        </w:rPr>
        <w:br/>
      </w:r>
      <w:r w:rsidRPr="00C81299">
        <w:rPr>
          <w:rFonts w:eastAsia="Calibri" w:cs="Calibri"/>
        </w:rPr>
        <w:t>z procedurami.</w:t>
      </w:r>
    </w:p>
    <w:p w:rsidR="001D5E53" w:rsidRPr="00BB42EE" w:rsidRDefault="00332736" w:rsidP="001D5E53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KOD_PROCEDURY – </w:t>
      </w:r>
      <w:r w:rsidR="001D5E53">
        <w:rPr>
          <w:rFonts w:eastAsia="Calibri" w:cs="Calibri"/>
        </w:rPr>
        <w:t xml:space="preserve">zanonimizowany </w:t>
      </w:r>
      <w:r w:rsidRPr="00C81299">
        <w:rPr>
          <w:rFonts w:eastAsia="Calibri" w:cs="Calibri"/>
        </w:rPr>
        <w:t>kod procedury według klasyfikacji ICD-9</w:t>
      </w:r>
      <w:r w:rsidR="001D5E53">
        <w:rPr>
          <w:rFonts w:eastAsia="Calibri" w:cs="Calibri"/>
        </w:rPr>
        <w:t>.</w:t>
      </w:r>
      <w:r w:rsidR="001D5E53" w:rsidRPr="001D5E53">
        <w:rPr>
          <w:rFonts w:eastAsia="Calibri" w:cs="Calibri"/>
        </w:rPr>
        <w:t xml:space="preserve"> </w:t>
      </w:r>
      <w:r w:rsidR="001D5E53">
        <w:rPr>
          <w:rFonts w:eastAsia="Calibri" w:cs="Calibri"/>
        </w:rPr>
        <w:t xml:space="preserve">Zaszyfrowany kod przyjmuje postać: </w:t>
      </w:r>
      <w:r w:rsidR="001D5E53" w:rsidRPr="00BB42EE">
        <w:rPr>
          <w:rFonts w:eastAsia="Calibri" w:cs="Calibri"/>
        </w:rPr>
        <w:t>AA</w:t>
      </w:r>
      <w:r w:rsidR="001D5E53">
        <w:rPr>
          <w:rFonts w:eastAsia="Calibri" w:cs="Calibri"/>
        </w:rPr>
        <w:t>A.BCD</w:t>
      </w:r>
      <w:r w:rsidR="006E4912">
        <w:rPr>
          <w:rFonts w:eastAsia="Calibri" w:cs="Calibri"/>
        </w:rPr>
        <w:t>E</w:t>
      </w:r>
      <w:r w:rsidR="001D5E53" w:rsidRPr="00BB42EE">
        <w:rPr>
          <w:rFonts w:eastAsia="Calibri" w:cs="Calibri"/>
        </w:rPr>
        <w:t>, gdzie</w:t>
      </w:r>
      <w:r w:rsidR="001D5E53">
        <w:rPr>
          <w:rFonts w:eastAsia="Calibri" w:cs="Calibri"/>
        </w:rPr>
        <w:t>:</w:t>
      </w:r>
    </w:p>
    <w:p w:rsidR="001D5E53" w:rsidRDefault="006E4912" w:rsidP="001D5E53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AA – odpowiada znakom znajdującym się przed kropką w oryginalnym kodzie,</w:t>
      </w:r>
    </w:p>
    <w:p w:rsidR="001D5E53" w:rsidRDefault="006E4912" w:rsidP="001D5E53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B</w:t>
      </w:r>
      <w:r w:rsidR="001D5E53">
        <w:rPr>
          <w:rFonts w:eastAsia="Calibri" w:cs="Calibri"/>
        </w:rPr>
        <w:t xml:space="preserve"> – odpowi</w:t>
      </w:r>
      <w:r>
        <w:rPr>
          <w:rFonts w:eastAsia="Calibri" w:cs="Calibri"/>
        </w:rPr>
        <w:t>ada pierwszemu znakowi po kropce</w:t>
      </w:r>
      <w:r w:rsidR="001D5E53">
        <w:rPr>
          <w:rFonts w:eastAsia="Calibri" w:cs="Calibri"/>
        </w:rPr>
        <w:t>,</w:t>
      </w:r>
    </w:p>
    <w:p w:rsidR="001D5E53" w:rsidRDefault="006E4912" w:rsidP="001D5E53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lastRenderedPageBreak/>
        <w:t>C</w:t>
      </w:r>
      <w:r w:rsidR="001D5E53">
        <w:rPr>
          <w:rFonts w:eastAsia="Calibri" w:cs="Calibri"/>
        </w:rPr>
        <w:t xml:space="preserve"> – </w:t>
      </w:r>
      <w:r>
        <w:rPr>
          <w:rFonts w:eastAsia="Calibri" w:cs="Calibri"/>
        </w:rPr>
        <w:t xml:space="preserve">odpowiada </w:t>
      </w:r>
      <w:r>
        <w:rPr>
          <w:rFonts w:eastAsia="Calibri" w:cs="Calibri"/>
        </w:rPr>
        <w:t>drugiemu</w:t>
      </w:r>
      <w:r>
        <w:rPr>
          <w:rFonts w:eastAsia="Calibri" w:cs="Calibri"/>
        </w:rPr>
        <w:t xml:space="preserve"> znakowi po kropce,</w:t>
      </w:r>
    </w:p>
    <w:p w:rsidR="006E4912" w:rsidRDefault="006E4912" w:rsidP="006E4912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D</w:t>
      </w:r>
      <w:r>
        <w:rPr>
          <w:rFonts w:eastAsia="Calibri" w:cs="Calibri"/>
        </w:rPr>
        <w:t xml:space="preserve"> – odpowiada </w:t>
      </w:r>
      <w:r>
        <w:rPr>
          <w:rFonts w:eastAsia="Calibri" w:cs="Calibri"/>
        </w:rPr>
        <w:t>trzeciemu</w:t>
      </w:r>
      <w:r>
        <w:rPr>
          <w:rFonts w:eastAsia="Calibri" w:cs="Calibri"/>
        </w:rPr>
        <w:t xml:space="preserve"> znakowi po kropce,</w:t>
      </w:r>
    </w:p>
    <w:p w:rsidR="006E4912" w:rsidRPr="006E4912" w:rsidRDefault="006E4912" w:rsidP="006E4912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E</w:t>
      </w:r>
      <w:r>
        <w:rPr>
          <w:rFonts w:eastAsia="Calibri" w:cs="Calibri"/>
        </w:rPr>
        <w:t xml:space="preserve"> – odpowiada </w:t>
      </w:r>
      <w:r>
        <w:rPr>
          <w:rFonts w:eastAsia="Calibri" w:cs="Calibri"/>
        </w:rPr>
        <w:t>czwartemu</w:t>
      </w:r>
      <w:r>
        <w:rPr>
          <w:rFonts w:eastAsia="Calibri" w:cs="Calibri"/>
        </w:rPr>
        <w:t xml:space="preserve"> znakowi po kropce,</w:t>
      </w:r>
    </w:p>
    <w:p w:rsidR="006E4912" w:rsidRDefault="006E4912" w:rsidP="006E4912">
      <w:pPr>
        <w:ind w:left="1636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 xml:space="preserve">Sprawozdawanie znaków po kropce jest opcjonalne. Oznacza to, że zaszyfrowane kody różnią się co do długości. </w:t>
      </w:r>
      <w:r w:rsidR="001D5E53">
        <w:rPr>
          <w:rFonts w:eastAsia="Calibri" w:cs="Calibri"/>
        </w:rPr>
        <w:t>Jeżeli zaszyfrowany kod</w:t>
      </w:r>
      <w:r>
        <w:rPr>
          <w:rFonts w:eastAsia="Calibri" w:cs="Calibri"/>
        </w:rPr>
        <w:t xml:space="preserve"> składa się tylko z części AAA</w:t>
      </w:r>
      <w:r w:rsidR="001D5E53">
        <w:rPr>
          <w:rFonts w:eastAsia="Calibri" w:cs="Calibri"/>
        </w:rPr>
        <w:t xml:space="preserve">, oznacza to sytuację w której oryginalny kod składał się tylko z </w:t>
      </w:r>
      <w:r>
        <w:rPr>
          <w:rFonts w:eastAsia="Calibri" w:cs="Calibri"/>
        </w:rPr>
        <w:t>znaków znajdujących się przed kropką w oryginalnym kodzie.</w:t>
      </w:r>
      <w:r w:rsidR="001D5E53">
        <w:rPr>
          <w:rFonts w:eastAsia="Calibri" w:cs="Calibri"/>
        </w:rPr>
        <w:t xml:space="preserve"> Sposób szyfrowania umożliwia</w:t>
      </w:r>
      <w:r w:rsidR="001D5E53" w:rsidRPr="00C81299">
        <w:rPr>
          <w:rFonts w:eastAsia="Calibri" w:cs="Calibri"/>
        </w:rPr>
        <w:t xml:space="preserve"> grupowanie kodów do </w:t>
      </w:r>
      <w:r>
        <w:rPr>
          <w:rFonts w:eastAsia="Calibri" w:cs="Calibri"/>
        </w:rPr>
        <w:t xml:space="preserve">kolejnych części kodu. Przykład </w:t>
      </w:r>
      <w:proofErr w:type="spellStart"/>
      <w:r>
        <w:rPr>
          <w:rFonts w:eastAsia="Calibri" w:cs="Calibri"/>
        </w:rPr>
        <w:t>anonimizacji</w:t>
      </w:r>
      <w:proofErr w:type="spellEnd"/>
      <w:r>
        <w:rPr>
          <w:rFonts w:eastAsia="Calibri" w:cs="Calibri"/>
        </w:rPr>
        <w:t>:</w:t>
      </w:r>
    </w:p>
    <w:tbl>
      <w:tblPr>
        <w:tblStyle w:val="Zwykatabela1"/>
        <w:tblW w:w="0" w:type="auto"/>
        <w:tblInd w:w="1696" w:type="dxa"/>
        <w:tblLook w:val="04A0" w:firstRow="1" w:lastRow="0" w:firstColumn="1" w:lastColumn="0" w:noHBand="0" w:noVBand="1"/>
      </w:tblPr>
      <w:tblGrid>
        <w:gridCol w:w="2834"/>
        <w:gridCol w:w="1986"/>
      </w:tblGrid>
      <w:tr w:rsidR="006E4912" w:rsidTr="006E4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6E4912" w:rsidRDefault="006E4912" w:rsidP="006E4912">
            <w:pPr>
              <w:contextualSpacing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Oryginalny kod</w:t>
            </w:r>
          </w:p>
        </w:tc>
        <w:tc>
          <w:tcPr>
            <w:tcW w:w="1986" w:type="dxa"/>
          </w:tcPr>
          <w:p w:rsidR="006E4912" w:rsidRDefault="006E4912" w:rsidP="006E4912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Zaszyfrowany kod</w:t>
            </w:r>
          </w:p>
        </w:tc>
      </w:tr>
      <w:tr w:rsidR="006E4912" w:rsidTr="006E4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6E4912" w:rsidRDefault="006E4912" w:rsidP="006E4912">
            <w:pPr>
              <w:contextualSpacing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88</w:t>
            </w:r>
          </w:p>
        </w:tc>
        <w:tc>
          <w:tcPr>
            <w:tcW w:w="1986" w:type="dxa"/>
          </w:tcPr>
          <w:p w:rsidR="006E4912" w:rsidRDefault="006E4912" w:rsidP="006E491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534</w:t>
            </w:r>
          </w:p>
        </w:tc>
      </w:tr>
      <w:tr w:rsidR="006E4912" w:rsidTr="006E4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6E4912" w:rsidRDefault="006E4912" w:rsidP="006E4912">
            <w:pPr>
              <w:contextualSpacing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88.55</w:t>
            </w:r>
          </w:p>
        </w:tc>
        <w:tc>
          <w:tcPr>
            <w:tcW w:w="1986" w:type="dxa"/>
          </w:tcPr>
          <w:p w:rsidR="006E4912" w:rsidRDefault="006E4912" w:rsidP="006E491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534</w:t>
            </w:r>
            <w:r>
              <w:rPr>
                <w:rFonts w:eastAsia="Calibri" w:cs="Calibri"/>
              </w:rPr>
              <w:t>.32</w:t>
            </w:r>
          </w:p>
        </w:tc>
      </w:tr>
      <w:tr w:rsidR="006E4912" w:rsidTr="006E4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6E4912" w:rsidRDefault="006E4912" w:rsidP="006E4912">
            <w:pPr>
              <w:contextualSpacing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88.59</w:t>
            </w:r>
          </w:p>
        </w:tc>
        <w:tc>
          <w:tcPr>
            <w:tcW w:w="1986" w:type="dxa"/>
          </w:tcPr>
          <w:p w:rsidR="006E4912" w:rsidRDefault="006E4912" w:rsidP="006E491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534</w:t>
            </w:r>
            <w:r>
              <w:rPr>
                <w:rFonts w:eastAsia="Calibri" w:cs="Calibri"/>
              </w:rPr>
              <w:t>.37</w:t>
            </w:r>
          </w:p>
        </w:tc>
      </w:tr>
      <w:tr w:rsidR="006E4912" w:rsidTr="006E4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:rsidR="006E4912" w:rsidRDefault="006E4912" w:rsidP="006E4912">
            <w:pPr>
              <w:contextualSpacing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88.592</w:t>
            </w:r>
          </w:p>
        </w:tc>
        <w:tc>
          <w:tcPr>
            <w:tcW w:w="1986" w:type="dxa"/>
          </w:tcPr>
          <w:p w:rsidR="006E4912" w:rsidRDefault="006E4912" w:rsidP="006E491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534</w:t>
            </w:r>
            <w:r>
              <w:rPr>
                <w:rFonts w:eastAsia="Calibri" w:cs="Calibri"/>
              </w:rPr>
              <w:t>.379</w:t>
            </w:r>
          </w:p>
        </w:tc>
      </w:tr>
    </w:tbl>
    <w:p w:rsidR="006E4912" w:rsidRDefault="006E4912" w:rsidP="000E1C8D">
      <w:pPr>
        <w:contextualSpacing/>
        <w:jc w:val="both"/>
        <w:rPr>
          <w:rFonts w:eastAsia="Calibri" w:cs="Calibri"/>
        </w:rPr>
      </w:pPr>
    </w:p>
    <w:p w:rsidR="000E1C8D" w:rsidRDefault="006E4912" w:rsidP="006E4912">
      <w:pPr>
        <w:ind w:left="1636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Wszystkie z powyższych kodów należą do tej samej grupy (88 – „</w:t>
      </w:r>
      <w:r w:rsidRPr="006E4912">
        <w:rPr>
          <w:rFonts w:eastAsia="Calibri" w:cs="Calibri"/>
        </w:rPr>
        <w:t>Inne diagnostyczne badania radiologiczne i pokrewne</w:t>
      </w:r>
      <w:r>
        <w:rPr>
          <w:rFonts w:eastAsia="Calibri" w:cs="Calibri"/>
        </w:rPr>
        <w:t xml:space="preserve">”). </w:t>
      </w:r>
      <w:r w:rsidR="000E1C8D">
        <w:rPr>
          <w:rFonts w:eastAsia="Calibri" w:cs="Calibri"/>
        </w:rPr>
        <w:t>Istnieje możliwość uogólnienia wszystkich kodów do tej grupy poprzez ucięcie wszystkich znaków po kropce. Poprzez obcinanie kolejnych znaków możemy dobrać stopień szczegółowości kodów np. pozostawienie znaków AAA.B  doprow</w:t>
      </w:r>
      <w:bookmarkStart w:id="0" w:name="_GoBack"/>
      <w:bookmarkEnd w:id="0"/>
      <w:r w:rsidR="000E1C8D">
        <w:rPr>
          <w:rFonts w:eastAsia="Calibri" w:cs="Calibri"/>
        </w:rPr>
        <w:t>adzi do uzyskania 2 grup kodów :</w:t>
      </w:r>
    </w:p>
    <w:p w:rsidR="006E4912" w:rsidRDefault="000E1C8D" w:rsidP="000E1C8D">
      <w:pPr>
        <w:pStyle w:val="Akapitzlist"/>
        <w:numPr>
          <w:ilvl w:val="0"/>
          <w:numId w:val="39"/>
        </w:numPr>
        <w:jc w:val="both"/>
        <w:rPr>
          <w:rFonts w:eastAsia="Calibri" w:cs="Calibri"/>
        </w:rPr>
      </w:pPr>
      <w:r>
        <w:rPr>
          <w:rFonts w:eastAsia="Calibri" w:cs="Calibri"/>
        </w:rPr>
        <w:t>„</w:t>
      </w:r>
      <w:r w:rsidRPr="000E1C8D">
        <w:rPr>
          <w:rFonts w:eastAsia="Calibri" w:cs="Calibri"/>
        </w:rPr>
        <w:t xml:space="preserve">88 - </w:t>
      </w:r>
      <w:r w:rsidRPr="000E1C8D">
        <w:rPr>
          <w:rFonts w:eastAsia="Calibri" w:cs="Calibri"/>
        </w:rPr>
        <w:t>Inne diagnostyczne badania radiologiczne i pokrewne”</w:t>
      </w:r>
      <w:r w:rsidRPr="000E1C8D">
        <w:rPr>
          <w:rFonts w:eastAsia="Calibri" w:cs="Calibri"/>
        </w:rPr>
        <w:t xml:space="preserve"> </w:t>
      </w:r>
      <w:r>
        <w:rPr>
          <w:rFonts w:eastAsia="Calibri" w:cs="Calibri"/>
        </w:rPr>
        <w:t xml:space="preserve">(534 dla zaszyfrowanego kodu) </w:t>
      </w:r>
      <w:r w:rsidRPr="000E1C8D">
        <w:rPr>
          <w:rFonts w:eastAsia="Calibri" w:cs="Calibri"/>
        </w:rPr>
        <w:t>w przypadku kiedy sprawozdano kod 2 znakowy)</w:t>
      </w:r>
    </w:p>
    <w:p w:rsidR="000E1C8D" w:rsidRPr="000E1C8D" w:rsidRDefault="000E1C8D" w:rsidP="000E1C8D">
      <w:pPr>
        <w:pStyle w:val="Akapitzlist"/>
        <w:numPr>
          <w:ilvl w:val="0"/>
          <w:numId w:val="39"/>
        </w:numPr>
        <w:jc w:val="both"/>
        <w:rPr>
          <w:rFonts w:eastAsia="Calibri" w:cs="Calibri"/>
        </w:rPr>
      </w:pPr>
      <w:r>
        <w:rPr>
          <w:rFonts w:eastAsia="Calibri" w:cs="Calibri"/>
        </w:rPr>
        <w:t xml:space="preserve">„88.5 - </w:t>
      </w:r>
      <w:r w:rsidRPr="000E1C8D">
        <w:rPr>
          <w:rFonts w:eastAsia="Calibri" w:cs="Calibri"/>
        </w:rPr>
        <w:t>Angiokardiografia przy użyciu kontrastu</w:t>
      </w:r>
      <w:r>
        <w:rPr>
          <w:rFonts w:eastAsia="Calibri" w:cs="Calibri"/>
        </w:rPr>
        <w:t>” (534.3 dla zaszyfrowanego kodu) w przypadku kiedy sprawozdano kod dłuższy niż 2 znakowy</w:t>
      </w:r>
    </w:p>
    <w:p w:rsidR="00332736" w:rsidRPr="00C81299" w:rsidRDefault="00332736" w:rsidP="00EB4BA7">
      <w:pPr>
        <w:numPr>
          <w:ilvl w:val="0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recepty – tabela zawiera informacje o zrealizowanych receptach na leki refundowane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ID_PACJENTA - unikalny identyfikator pacjenta.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ID_RECEPTY – identyfikator recepty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ROK_REALIZACJI_RECEPTY -  rok realizacji recepty. Kolumna może przyjąć wartości:</w:t>
      </w:r>
    </w:p>
    <w:p w:rsidR="00332736" w:rsidRPr="00C81299" w:rsidRDefault="00332736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-1 – recepta zrealizowana w roku przed okresem w którym została zebrana informacja o pacjentach u których wystąpił incydent związany z udarem</w:t>
      </w:r>
    </w:p>
    <w:p w:rsidR="00332736" w:rsidRPr="00C81299" w:rsidRDefault="00CB71C2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 xml:space="preserve">-2 </w:t>
      </w:r>
      <w:r w:rsidR="00A514C1" w:rsidRPr="00C81299">
        <w:rPr>
          <w:rFonts w:eastAsia="Calibri" w:cs="Calibri"/>
        </w:rPr>
        <w:t>–</w:t>
      </w:r>
      <w:r>
        <w:rPr>
          <w:rFonts w:eastAsia="Calibri" w:cs="Calibri"/>
        </w:rPr>
        <w:t xml:space="preserve">  recepta zrealizowana w 2-gim roku</w:t>
      </w:r>
      <w:r w:rsidR="00332736" w:rsidRPr="00C81299">
        <w:rPr>
          <w:rFonts w:eastAsia="Calibri" w:cs="Calibri"/>
        </w:rPr>
        <w:t xml:space="preserve"> przed okresem w którym została zebrana informacja o pacjentach u których wystąpił incydent związany </w:t>
      </w:r>
      <w:r w:rsidR="00A514C1">
        <w:rPr>
          <w:rFonts w:eastAsia="Calibri" w:cs="Calibri"/>
        </w:rPr>
        <w:br/>
      </w:r>
      <w:r w:rsidR="00332736" w:rsidRPr="00C81299">
        <w:rPr>
          <w:rFonts w:eastAsia="Calibri" w:cs="Calibri"/>
        </w:rPr>
        <w:t>z udarem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lastRenderedPageBreak/>
        <w:t xml:space="preserve">TYDZIEN _REALIZACJI </w:t>
      </w:r>
      <w:r w:rsidR="00A514C1" w:rsidRPr="00C81299">
        <w:rPr>
          <w:rFonts w:eastAsia="Calibri" w:cs="Calibri"/>
        </w:rPr>
        <w:t>–</w:t>
      </w:r>
      <w:r w:rsidRPr="00C81299">
        <w:rPr>
          <w:rFonts w:eastAsia="Calibri" w:cs="Calibri"/>
        </w:rPr>
        <w:t xml:space="preserve"> tydzień roku (wartości od 1 do 53) realizacji recepty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KOD_ATC – 3 znaki kodu wg klasyfikacji anatomiczno-terapeutyczno-chemicznej (ATC) 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LICZBA_OPAKOWAN – wykupiona liczba opakowań leku o danym kodzie ATC </w:t>
      </w:r>
    </w:p>
    <w:p w:rsidR="00332736" w:rsidRPr="00C81299" w:rsidRDefault="00332736" w:rsidP="00EB4BA7">
      <w:pPr>
        <w:numPr>
          <w:ilvl w:val="0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rozpoznania – tabela zawiera informacje na temat sprawozdanych </w:t>
      </w:r>
      <w:proofErr w:type="spellStart"/>
      <w:r w:rsidRPr="00C81299">
        <w:rPr>
          <w:rFonts w:eastAsia="Calibri" w:cs="Calibri"/>
        </w:rPr>
        <w:t>rozpoznań</w:t>
      </w:r>
      <w:proofErr w:type="spellEnd"/>
      <w:r w:rsidRPr="00C81299">
        <w:rPr>
          <w:rFonts w:eastAsia="Calibri" w:cs="Calibri"/>
        </w:rPr>
        <w:t xml:space="preserve"> według klasyfikacji ICD-10.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ID_KONTAKTU </w:t>
      </w:r>
      <w:r w:rsidR="00A514C1" w:rsidRPr="00C81299">
        <w:rPr>
          <w:rFonts w:eastAsia="Calibri" w:cs="Calibri"/>
        </w:rPr>
        <w:t>–</w:t>
      </w:r>
      <w:r w:rsidRPr="00C81299">
        <w:rPr>
          <w:rFonts w:eastAsia="Calibri" w:cs="Calibri"/>
        </w:rPr>
        <w:t xml:space="preserve"> identyfikator pozwalający na połączenie świadczeń </w:t>
      </w:r>
      <w:r w:rsidR="00A514C1">
        <w:rPr>
          <w:rFonts w:eastAsia="Calibri" w:cs="Calibri"/>
        </w:rPr>
        <w:br/>
      </w:r>
      <w:r w:rsidRPr="00C81299">
        <w:rPr>
          <w:rFonts w:eastAsia="Calibri" w:cs="Calibri"/>
        </w:rPr>
        <w:t xml:space="preserve">z </w:t>
      </w:r>
      <w:proofErr w:type="spellStart"/>
      <w:r w:rsidRPr="00C81299">
        <w:rPr>
          <w:rFonts w:eastAsia="Calibri" w:cs="Calibri"/>
        </w:rPr>
        <w:t>rozpoznaniami</w:t>
      </w:r>
      <w:proofErr w:type="spellEnd"/>
    </w:p>
    <w:p w:rsidR="00BB42EE" w:rsidRPr="00BB42EE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KOD_ROZPOZNANIA – zaszyfrowany kod </w:t>
      </w:r>
      <w:r w:rsidR="00845581">
        <w:rPr>
          <w:rFonts w:eastAsia="Calibri" w:cs="Calibri"/>
        </w:rPr>
        <w:t>rozpoznania wg</w:t>
      </w:r>
      <w:r w:rsidR="009C26EA">
        <w:rPr>
          <w:rFonts w:eastAsia="Calibri" w:cs="Calibri"/>
        </w:rPr>
        <w:t xml:space="preserve"> Międzynarodowej Klasyfikacji Chorób i Problemów Zdrowotnych</w:t>
      </w:r>
      <w:r w:rsidR="00845581">
        <w:rPr>
          <w:rFonts w:eastAsia="Calibri" w:cs="Calibri"/>
        </w:rPr>
        <w:t xml:space="preserve"> </w:t>
      </w:r>
      <w:r w:rsidRPr="00C81299">
        <w:rPr>
          <w:rFonts w:eastAsia="Calibri" w:cs="Calibri"/>
        </w:rPr>
        <w:t>ICD10</w:t>
      </w:r>
      <w:r w:rsidR="009C26EA">
        <w:rPr>
          <w:rFonts w:eastAsia="Calibri" w:cs="Calibri"/>
        </w:rPr>
        <w:t>. Oryginalnie k</w:t>
      </w:r>
      <w:r w:rsidR="00EB4BA7">
        <w:rPr>
          <w:rFonts w:eastAsia="Calibri" w:cs="Calibri"/>
        </w:rPr>
        <w:t>od może składać się z 3 znaków (</w:t>
      </w:r>
      <w:r w:rsidR="009C26EA">
        <w:rPr>
          <w:rFonts w:eastAsia="Calibri" w:cs="Calibri"/>
        </w:rPr>
        <w:t>np.</w:t>
      </w:r>
      <w:r w:rsidR="00EB4BA7">
        <w:rPr>
          <w:rFonts w:eastAsia="Calibri" w:cs="Calibri"/>
        </w:rPr>
        <w:t xml:space="preserve"> </w:t>
      </w:r>
      <w:r w:rsidR="00EB4BA7" w:rsidRPr="00EB4BA7">
        <w:t>A06 Pełzakowica </w:t>
      </w:r>
      <w:r w:rsidR="009C26EA">
        <w:rPr>
          <w:rFonts w:eastAsia="Calibri" w:cs="Calibri"/>
        </w:rPr>
        <w:t xml:space="preserve">) lub z 5 znaków, co </w:t>
      </w:r>
      <w:proofErr w:type="spellStart"/>
      <w:r w:rsidR="009C26EA">
        <w:rPr>
          <w:rFonts w:eastAsia="Calibri" w:cs="Calibri"/>
        </w:rPr>
        <w:t>doszczegółowia</w:t>
      </w:r>
      <w:proofErr w:type="spellEnd"/>
      <w:r w:rsidR="009C26EA">
        <w:rPr>
          <w:rFonts w:eastAsia="Calibri" w:cs="Calibri"/>
        </w:rPr>
        <w:t xml:space="preserve"> rozpoznanie (np. </w:t>
      </w:r>
      <w:r w:rsidR="009C26EA">
        <w:rPr>
          <w:rStyle w:val="icd10letter"/>
        </w:rPr>
        <w:t>A06.3</w:t>
      </w:r>
      <w:r w:rsidR="009C26EA">
        <w:t xml:space="preserve"> </w:t>
      </w:r>
      <w:r w:rsidR="009C26EA">
        <w:rPr>
          <w:rStyle w:val="mainword"/>
        </w:rPr>
        <w:t>- Guzowate nacieczenie ściany jelita</w:t>
      </w:r>
      <w:r w:rsidR="009C26EA">
        <w:rPr>
          <w:rFonts w:eastAsia="Calibri" w:cs="Calibri"/>
        </w:rPr>
        <w:t xml:space="preserve">). </w:t>
      </w:r>
      <w:r w:rsidR="00BB42EE">
        <w:rPr>
          <w:rFonts w:eastAsia="Calibri" w:cs="Calibri"/>
        </w:rPr>
        <w:t xml:space="preserve">Zaszyfrowany kod przyjmuje postać: </w:t>
      </w:r>
      <w:r w:rsidR="00BB42EE" w:rsidRPr="00BB42EE">
        <w:rPr>
          <w:rFonts w:eastAsia="Calibri" w:cs="Calibri"/>
        </w:rPr>
        <w:t>AABBBCC, gdzie</w:t>
      </w:r>
      <w:r w:rsidR="00A7641D">
        <w:rPr>
          <w:rFonts w:eastAsia="Calibri" w:cs="Calibri"/>
        </w:rPr>
        <w:t>:</w:t>
      </w:r>
    </w:p>
    <w:p w:rsidR="00BB42EE" w:rsidRDefault="00BB42EE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AA – odpowiada pierwszemu znakowi kodu,</w:t>
      </w:r>
    </w:p>
    <w:p w:rsidR="00BB42EE" w:rsidRDefault="00BB42EE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BBB – odpowiada drugiemu i trzeciemu znakowi</w:t>
      </w:r>
      <w:r w:rsidR="008A39AD">
        <w:rPr>
          <w:rFonts w:eastAsia="Calibri" w:cs="Calibri"/>
        </w:rPr>
        <w:t>,</w:t>
      </w:r>
    </w:p>
    <w:p w:rsidR="00BB42EE" w:rsidRDefault="00BB42EE" w:rsidP="00EB4BA7">
      <w:pPr>
        <w:numPr>
          <w:ilvl w:val="2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CC – odpowiada znakom znajdującym się po znaku kropki w oryginalnym kodzie.</w:t>
      </w:r>
    </w:p>
    <w:p w:rsidR="00332736" w:rsidRPr="00C81299" w:rsidRDefault="00BB42EE" w:rsidP="0053289E">
      <w:pPr>
        <w:ind w:left="1418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 xml:space="preserve">Jeżeli zaszyfrowany kod składa się tylko z części AABBB, oznacza to </w:t>
      </w:r>
      <w:r w:rsidR="008A39AD">
        <w:rPr>
          <w:rFonts w:eastAsia="Calibri" w:cs="Calibri"/>
        </w:rPr>
        <w:t>sytuację w której oryginalny kod składał się tylko z pierwszych trzech znaków kodu</w:t>
      </w:r>
      <w:r w:rsidR="0053289E">
        <w:rPr>
          <w:rFonts w:eastAsia="Calibri" w:cs="Calibri"/>
        </w:rPr>
        <w:t>. Sposób szyfrowania umożliwia</w:t>
      </w:r>
      <w:r w:rsidR="00332736" w:rsidRPr="00C81299">
        <w:rPr>
          <w:rFonts w:eastAsia="Calibri" w:cs="Calibri"/>
        </w:rPr>
        <w:t xml:space="preserve"> grupowanie kodów do jednego oraz trzech znaków kodu ICD10.</w:t>
      </w:r>
      <w:r w:rsidR="00BE1CDF">
        <w:rPr>
          <w:rFonts w:eastAsia="Calibri" w:cs="Calibri"/>
        </w:rPr>
        <w:t xml:space="preserve"> Świadczeniodawcy mają możliwość sprawozdania zarówno trzyznakowego kodu ICD10 np. A06 (po zaszyfrowaniu kod pięcioznakowy - 82123) jak i pięcioznakow</w:t>
      </w:r>
      <w:r w:rsidR="0053289E">
        <w:rPr>
          <w:rFonts w:eastAsia="Calibri" w:cs="Calibri"/>
        </w:rPr>
        <w:t>ych</w:t>
      </w:r>
      <w:r w:rsidR="00BE1CDF">
        <w:rPr>
          <w:rFonts w:eastAsia="Calibri" w:cs="Calibri"/>
        </w:rPr>
        <w:t xml:space="preserve"> kod</w:t>
      </w:r>
      <w:r w:rsidR="0053289E">
        <w:rPr>
          <w:rFonts w:eastAsia="Calibri" w:cs="Calibri"/>
        </w:rPr>
        <w:t>ów</w:t>
      </w:r>
      <w:r w:rsidR="00BE1CDF">
        <w:rPr>
          <w:rFonts w:eastAsia="Calibri" w:cs="Calibri"/>
        </w:rPr>
        <w:t xml:space="preserve"> ICD10 np. A06.3</w:t>
      </w:r>
      <w:r w:rsidR="0053289E">
        <w:rPr>
          <w:rFonts w:eastAsia="Calibri" w:cs="Calibri"/>
        </w:rPr>
        <w:t>, A06.4</w:t>
      </w:r>
      <w:r w:rsidR="00BE1CDF">
        <w:rPr>
          <w:rFonts w:eastAsia="Calibri" w:cs="Calibri"/>
        </w:rPr>
        <w:t xml:space="preserve"> (po zaszyfrowaniu</w:t>
      </w:r>
      <w:r w:rsidR="0053289E">
        <w:rPr>
          <w:rFonts w:eastAsia="Calibri" w:cs="Calibri"/>
        </w:rPr>
        <w:t xml:space="preserve"> odpowiednio</w:t>
      </w:r>
      <w:r w:rsidR="00BE1CDF">
        <w:rPr>
          <w:rFonts w:eastAsia="Calibri" w:cs="Calibri"/>
        </w:rPr>
        <w:t xml:space="preserve"> kod</w:t>
      </w:r>
      <w:r w:rsidR="0053289E">
        <w:rPr>
          <w:rFonts w:eastAsia="Calibri" w:cs="Calibri"/>
        </w:rPr>
        <w:t>y</w:t>
      </w:r>
      <w:r w:rsidR="00BE1CDF">
        <w:rPr>
          <w:rFonts w:eastAsia="Calibri" w:cs="Calibri"/>
        </w:rPr>
        <w:t xml:space="preserve"> </w:t>
      </w:r>
      <w:r w:rsidR="00CC61CA">
        <w:rPr>
          <w:rFonts w:eastAsia="Calibri" w:cs="Calibri"/>
        </w:rPr>
        <w:t>siedmioznakow</w:t>
      </w:r>
      <w:r w:rsidR="0053289E">
        <w:rPr>
          <w:rFonts w:eastAsia="Calibri" w:cs="Calibri"/>
        </w:rPr>
        <w:t>e</w:t>
      </w:r>
      <w:r w:rsidR="00CC61CA">
        <w:rPr>
          <w:rFonts w:eastAsia="Calibri" w:cs="Calibri"/>
        </w:rPr>
        <w:t xml:space="preserve"> </w:t>
      </w:r>
      <w:r w:rsidR="0053289E">
        <w:rPr>
          <w:rFonts w:eastAsia="Calibri" w:cs="Calibri"/>
        </w:rPr>
        <w:t>–</w:t>
      </w:r>
      <w:r w:rsidR="00BE1CDF">
        <w:rPr>
          <w:rFonts w:eastAsia="Calibri" w:cs="Calibri"/>
        </w:rPr>
        <w:t xml:space="preserve"> 8212311</w:t>
      </w:r>
      <w:r w:rsidR="0053289E">
        <w:rPr>
          <w:rFonts w:eastAsia="Calibri" w:cs="Calibri"/>
        </w:rPr>
        <w:t>, 8212364</w:t>
      </w:r>
      <w:r w:rsidR="00BE1CDF">
        <w:rPr>
          <w:rFonts w:eastAsia="Calibri" w:cs="Calibri"/>
        </w:rPr>
        <w:t>)</w:t>
      </w:r>
      <w:r w:rsidR="0053289E">
        <w:rPr>
          <w:rFonts w:eastAsia="Calibri" w:cs="Calibri"/>
        </w:rPr>
        <w:t xml:space="preserve">. Kody pięcioznakowe można doprowadzić do postaci A06 poprzez usunięcie dwóch ostatnich cyfr zaszyfrowanego kodu. Istnieje również możliwość zagregowania powyższych kodów do postaci jednoznakowej. </w:t>
      </w:r>
      <w:r w:rsidR="00332736" w:rsidRPr="00C81299">
        <w:rPr>
          <w:rFonts w:eastAsia="Calibri" w:cs="Calibri"/>
        </w:rPr>
        <w:t xml:space="preserve"> Poniżej zaprezentowano sposób </w:t>
      </w:r>
      <w:proofErr w:type="spellStart"/>
      <w:r w:rsidR="00332736" w:rsidRPr="00C81299">
        <w:rPr>
          <w:rFonts w:eastAsia="Calibri" w:cs="Calibri"/>
        </w:rPr>
        <w:t>anonimizacji</w:t>
      </w:r>
      <w:proofErr w:type="spellEnd"/>
      <w:r w:rsidR="00332736" w:rsidRPr="00C81299">
        <w:rPr>
          <w:rFonts w:eastAsia="Calibri" w:cs="Calibri"/>
        </w:rPr>
        <w:t>:</w:t>
      </w:r>
    </w:p>
    <w:p w:rsidR="00332736" w:rsidRPr="00C81299" w:rsidRDefault="00332736" w:rsidP="00AF7A27">
      <w:pPr>
        <w:ind w:left="720"/>
        <w:contextualSpacing/>
        <w:rPr>
          <w:rFonts w:eastAsia="Calibri" w:cs="Calibri"/>
        </w:rPr>
      </w:pPr>
    </w:p>
    <w:p w:rsidR="00332736" w:rsidRPr="00C81299" w:rsidRDefault="00332736" w:rsidP="00AF7A27">
      <w:pPr>
        <w:ind w:left="1416"/>
        <w:contextualSpacing/>
        <w:jc w:val="center"/>
        <w:rPr>
          <w:rFonts w:eastAsia="Calibri" w:cs="Calibri"/>
        </w:rPr>
      </w:pPr>
      <w:r w:rsidRPr="00C81299">
        <w:rPr>
          <w:rFonts w:eastAsia="Calibri" w:cs="Calibri"/>
          <w:noProof/>
          <w:lang w:val="en-US"/>
        </w:rPr>
        <w:drawing>
          <wp:inline distT="0" distB="0" distL="0" distR="0" wp14:anchorId="59FFD0C6" wp14:editId="45F9292D">
            <wp:extent cx="4429125" cy="11525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Diagram(3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736" w:rsidRPr="00C81299" w:rsidRDefault="00332736" w:rsidP="00AF7A27">
      <w:pPr>
        <w:ind w:left="1440"/>
        <w:contextualSpacing/>
        <w:rPr>
          <w:rFonts w:eastAsia="Calibri" w:cs="Calibri"/>
        </w:rPr>
      </w:pP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lastRenderedPageBreak/>
        <w:t>CZY_GLOWNE – zmienna binarna o poziomach ‘N’ – rozpoznanie współistniejące oraz ‘T’ – rozpoznanie główne</w:t>
      </w:r>
    </w:p>
    <w:p w:rsidR="00332736" w:rsidRPr="00C81299" w:rsidRDefault="00332736" w:rsidP="00EB4BA7">
      <w:pPr>
        <w:numPr>
          <w:ilvl w:val="0"/>
          <w:numId w:val="38"/>
        </w:numPr>
        <w:contextualSpacing/>
        <w:jc w:val="both"/>
        <w:rPr>
          <w:rFonts w:eastAsia="Calibri" w:cs="Calibri"/>
        </w:rPr>
      </w:pPr>
      <w:proofErr w:type="spellStart"/>
      <w:r w:rsidRPr="00C81299">
        <w:rPr>
          <w:rFonts w:eastAsia="Calibri" w:cs="Calibri"/>
        </w:rPr>
        <w:t>parametry_pacjentow</w:t>
      </w:r>
      <w:proofErr w:type="spellEnd"/>
      <w:r w:rsidR="00A514C1">
        <w:rPr>
          <w:rFonts w:eastAsia="Calibri" w:cs="Calibri"/>
        </w:rPr>
        <w:t xml:space="preserve"> </w:t>
      </w:r>
      <w:r w:rsidRPr="00C81299">
        <w:rPr>
          <w:rFonts w:eastAsia="Calibri" w:cs="Calibri"/>
        </w:rPr>
        <w:t>– tabela zawiera informacje o parametrach pacjenta.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ID_PACJENTA </w:t>
      </w:r>
      <w:r w:rsidR="00A514C1" w:rsidRPr="00C81299">
        <w:rPr>
          <w:rFonts w:eastAsia="Calibri" w:cs="Calibri"/>
        </w:rPr>
        <w:t>–</w:t>
      </w:r>
      <w:r w:rsidRPr="00C81299">
        <w:rPr>
          <w:rFonts w:eastAsia="Calibri" w:cs="Calibri"/>
        </w:rPr>
        <w:t xml:space="preserve"> unikalny identyfikator pacjenta.</w:t>
      </w:r>
    </w:p>
    <w:p w:rsidR="00332736" w:rsidRPr="00C81299" w:rsidRDefault="00332736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>GRUPA_WIEKOWA – wiek pacjenta przedstawiony za pomocą 5. letnich przedziałów wiekowych</w:t>
      </w:r>
    </w:p>
    <w:p w:rsidR="00332736" w:rsidRPr="00C81299" w:rsidRDefault="00CB71C2" w:rsidP="00EB4BA7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 xml:space="preserve">PLEC – </w:t>
      </w:r>
      <w:r w:rsidR="00332736" w:rsidRPr="00C81299">
        <w:rPr>
          <w:rFonts w:eastAsia="Calibri" w:cs="Calibri"/>
        </w:rPr>
        <w:t xml:space="preserve"> płeć pacjenta</w:t>
      </w:r>
    </w:p>
    <w:p w:rsidR="002D4361" w:rsidRPr="00601EBC" w:rsidRDefault="00332736" w:rsidP="00DB1DE5">
      <w:pPr>
        <w:numPr>
          <w:ilvl w:val="1"/>
          <w:numId w:val="38"/>
        </w:numPr>
        <w:contextualSpacing/>
        <w:jc w:val="both"/>
        <w:rPr>
          <w:rFonts w:eastAsia="Calibri" w:cs="Calibri"/>
        </w:rPr>
      </w:pPr>
      <w:r w:rsidRPr="00C81299">
        <w:rPr>
          <w:rFonts w:eastAsia="Calibri" w:cs="Calibri"/>
        </w:rPr>
        <w:t xml:space="preserve">TERYT_POWIATU – kod terytorialny miejsca zameldowania pacjenta przedstawiony do poziomu powiatu </w:t>
      </w:r>
    </w:p>
    <w:p w:rsidR="00DB1DE5" w:rsidRDefault="00E11301" w:rsidP="00DB1DE5">
      <w:r>
        <w:rPr>
          <w:noProof/>
          <w:lang w:val="en-US"/>
        </w:rPr>
        <w:drawing>
          <wp:inline distT="0" distB="0" distL="0" distR="0" wp14:anchorId="02AD76BF" wp14:editId="53B1373B">
            <wp:extent cx="2864937" cy="5779207"/>
            <wp:effectExtent l="0" t="9525" r="254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8964" cy="5827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1DE5" w:rsidRPr="002D4361" w:rsidRDefault="00DB1DE5" w:rsidP="00DB1DE5"/>
    <w:sectPr w:rsidR="00DB1DE5" w:rsidRPr="002D4361" w:rsidSect="003A15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426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4BA" w:rsidRDefault="003C24BA" w:rsidP="00254A11">
      <w:pPr>
        <w:spacing w:after="0" w:line="240" w:lineRule="auto"/>
      </w:pPr>
      <w:r>
        <w:separator/>
      </w:r>
    </w:p>
  </w:endnote>
  <w:endnote w:type="continuationSeparator" w:id="0">
    <w:p w:rsidR="003C24BA" w:rsidRDefault="003C24BA" w:rsidP="0025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42A" w:rsidRDefault="00AC142A" w:rsidP="003C7034">
    <w:pPr>
      <w:pStyle w:val="Stopka"/>
      <w:jc w:val="right"/>
    </w:pPr>
    <w:r>
      <w:t>_____________________________</w:t>
    </w:r>
  </w:p>
  <w:sdt>
    <w:sdtPr>
      <w:alias w:val="Autor"/>
      <w:tag w:val=""/>
      <w:id w:val="-1842456681"/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:rsidR="00AC142A" w:rsidRDefault="00AC142A" w:rsidP="003C7034">
        <w:pPr>
          <w:pStyle w:val="Stopka"/>
          <w:jc w:val="right"/>
        </w:pPr>
        <w:r>
          <w:t>Departament Analiz i Strategii</w:t>
        </w:r>
      </w:p>
    </w:sdtContent>
  </w:sdt>
  <w:sdt>
    <w:sdtPr>
      <w:rPr>
        <w:sz w:val="18"/>
      </w:rPr>
      <w:alias w:val="Firma"/>
      <w:tag w:val=""/>
      <w:id w:val="-1892717644"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:rsidR="00AC142A" w:rsidRDefault="00AC142A" w:rsidP="003C7034">
        <w:pPr>
          <w:pStyle w:val="Stopka"/>
          <w:jc w:val="right"/>
        </w:pPr>
        <w:r w:rsidRPr="008C4FD4">
          <w:rPr>
            <w:sz w:val="18"/>
          </w:rPr>
          <w:t>Narodowy Fundusz Zdrowia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42A" w:rsidRDefault="00AC142A" w:rsidP="00D80DED">
    <w:pPr>
      <w:pStyle w:val="Stopka"/>
    </w:pPr>
    <w:r>
      <w:br/>
    </w:r>
  </w:p>
  <w:p w:rsidR="00AC142A" w:rsidRDefault="00AC14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D9" w:rsidRDefault="00867A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4BA" w:rsidRDefault="003C24BA" w:rsidP="00254A11">
      <w:pPr>
        <w:spacing w:after="0" w:line="240" w:lineRule="auto"/>
      </w:pPr>
      <w:r>
        <w:separator/>
      </w:r>
    </w:p>
  </w:footnote>
  <w:footnote w:type="continuationSeparator" w:id="0">
    <w:p w:rsidR="003C24BA" w:rsidRDefault="003C24BA" w:rsidP="00254A11">
      <w:pPr>
        <w:spacing w:after="0" w:line="240" w:lineRule="auto"/>
      </w:pPr>
      <w:r>
        <w:continuationSeparator/>
      </w:r>
    </w:p>
  </w:footnote>
  <w:footnote w:id="1">
    <w:p w:rsidR="00B414CF" w:rsidRPr="00845581" w:rsidRDefault="00B414CF" w:rsidP="00B414CF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Więcej o specyfice produktów rozliczeniowych można dowiedzieć się z materiałów: </w:t>
      </w:r>
      <w:r w:rsidRPr="00CB71C2">
        <w:t>https://akademia.nfz.gov.pl/wp-content/uploads/2016/03/JGP_2_11_07_2010.pdf</w:t>
      </w:r>
      <w:r w:rsidRPr="00CB71C2">
        <w:rPr>
          <w:rFonts w:eastAsia="Calibri" w:cs="Calibri"/>
          <w:sz w:val="22"/>
          <w:szCs w:val="22"/>
        </w:rPr>
        <w:t xml:space="preserve"> </w:t>
      </w:r>
      <w:r w:rsidRPr="00845581">
        <w:rPr>
          <w:rFonts w:eastAsia="Calibri" w:cs="Calibri"/>
          <w:szCs w:val="22"/>
        </w:rPr>
        <w:t>https://akademia.nfz.gov.pl/materialy-szkoleniowe-na-temat-jednorodnych-grup-pacjentow-jgp/</w:t>
      </w:r>
    </w:p>
  </w:footnote>
  <w:footnote w:id="2">
    <w:p w:rsidR="001E3DC7" w:rsidRDefault="001E3DC7" w:rsidP="00A514C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Listę kodów produktów z podziałem na sekcje można znaleźć w załączniku 1a zarządzenia Prezesa</w:t>
      </w:r>
    </w:p>
    <w:p w:rsidR="001E3DC7" w:rsidRDefault="001E3DC7" w:rsidP="00A514C1">
      <w:pPr>
        <w:pStyle w:val="Tekstprzypisudolnego"/>
        <w:jc w:val="both"/>
      </w:pPr>
      <w:r>
        <w:t xml:space="preserve">Narodowego Funduszu Zdrowia </w:t>
      </w:r>
      <w:r w:rsidRPr="005F5FCA">
        <w:t>w sprawie określenia warunków zawierania i realizacji umów w rodzaju leczenie szpitalne oraz leczenie szpitalne – świadczenia wysokospecjalistyczne</w:t>
      </w:r>
      <w:r>
        <w:t xml:space="preserve">: </w:t>
      </w:r>
      <w:r w:rsidRPr="005F5FCA">
        <w:t>https://www.nfz.gov.pl/zarzadzenia-prezesa/zarzadzenia-prezesa-nfz/zarzadzenie-nr-382019dsoz,6906.html</w:t>
      </w:r>
    </w:p>
    <w:p w:rsidR="001E3DC7" w:rsidRDefault="001E3DC7" w:rsidP="001E3DC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D9" w:rsidRDefault="00867A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42A" w:rsidRPr="001D5E53" w:rsidRDefault="003C24BA" w:rsidP="00D80DED">
    <w:pPr>
      <w:pStyle w:val="Stopka"/>
    </w:pPr>
    <w:sdt>
      <w:sdtPr>
        <w:alias w:val="Temat"/>
        <w:tag w:val=""/>
        <w:id w:val="777611654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07C14" w:rsidRPr="001D5E53">
          <w:t xml:space="preserve">     </w:t>
        </w:r>
      </w:sdtContent>
    </w:sdt>
  </w:p>
  <w:p w:rsidR="002D4361" w:rsidRPr="00601EBC" w:rsidRDefault="00601EBC" w:rsidP="00D80DED">
    <w:pPr>
      <w:pStyle w:val="Nagwek"/>
      <w:rPr>
        <w:sz w:val="18"/>
      </w:rPr>
    </w:pPr>
    <w:r w:rsidRPr="00601EBC">
      <w:rPr>
        <w:sz w:val="18"/>
      </w:rPr>
      <w:t>Dokumentacja zbioru danych – dane.gov.pl</w:t>
    </w:r>
  </w:p>
  <w:p w:rsidR="00AC142A" w:rsidRPr="00DB1DE5" w:rsidRDefault="00AC142A" w:rsidP="00D80DED">
    <w:pPr>
      <w:pStyle w:val="Nagwek"/>
      <w:rPr>
        <w:sz w:val="20"/>
        <w:lang w:val="en-US"/>
      </w:rPr>
    </w:pPr>
    <w:r w:rsidRPr="00DB1DE5">
      <w:rPr>
        <w:sz w:val="10"/>
        <w:lang w:val="en-US"/>
      </w:rPr>
      <w:t>_________________________________________</w:t>
    </w:r>
    <w:r w:rsidRPr="00D80DED">
      <w:rPr>
        <w:noProof/>
        <w:sz w:val="20"/>
        <w:lang w:val="en-US"/>
      </w:rPr>
      <mc:AlternateContent>
        <mc:Choice Requires="wps">
          <w:drawing>
            <wp:anchor distT="228600" distB="228600" distL="114300" distR="114300" simplePos="0" relativeHeight="251659264" behindDoc="0" locked="0" layoutInCell="1" allowOverlap="0" wp14:anchorId="01338621" wp14:editId="30AD4E38">
              <wp:simplePos x="0" y="0"/>
              <wp:positionH relativeFrom="margin">
                <wp:posOffset>5762625</wp:posOffset>
              </wp:positionH>
              <wp:positionV relativeFrom="page">
                <wp:posOffset>246380</wp:posOffset>
              </wp:positionV>
              <wp:extent cx="666750" cy="285750"/>
              <wp:effectExtent l="0" t="0" r="0" b="0"/>
              <wp:wrapTopAndBottom/>
              <wp:docPr id="133" name="Prostokąt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66750" cy="2857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C142A" w:rsidRDefault="00AC142A">
                          <w:pPr>
                            <w:pStyle w:val="Nagwek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E1C8D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338621" id="Prostokąt 133" o:spid="_x0000_s1030" style="position:absolute;margin-left:453.75pt;margin-top:19.4pt;width:52.5pt;height:22.5pt;z-index:251659264;visibility:visible;mso-wrap-style:square;mso-width-percent:0;mso-height-percent:0;mso-wrap-distance-left:9pt;mso-wrap-distance-top:18pt;mso-wrap-distance-right:9pt;mso-wrap-distance-bottom:18pt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" o:allowoverlap="f" fillcolor="#002060" stroked="f" strokeweight="1.5pt">
              <v:stroke endcap="round"/>
              <v:path arrowok="t"/>
              <o:lock v:ext="edit" aspectratio="t"/>
              <v:textbox>
                <w:txbxContent>
                  <w:p w:rsidR="00AC142A" w:rsidRDefault="00AC142A">
                    <w:pPr>
                      <w:pStyle w:val="Nagwek"/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0E1C8D"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t>7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  <w:r w:rsidRPr="00DB1DE5">
      <w:rPr>
        <w:sz w:val="10"/>
        <w:lang w:val="en-US"/>
      </w:rPr>
      <w:t>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D9" w:rsidRDefault="00867A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60C"/>
    <w:multiLevelType w:val="hybridMultilevel"/>
    <w:tmpl w:val="0588A4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7E1"/>
    <w:multiLevelType w:val="hybridMultilevel"/>
    <w:tmpl w:val="865E2A2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AF121D"/>
    <w:multiLevelType w:val="hybridMultilevel"/>
    <w:tmpl w:val="DCC61820"/>
    <w:lvl w:ilvl="0" w:tplc="D8E20E7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5C0F"/>
    <w:multiLevelType w:val="hybridMultilevel"/>
    <w:tmpl w:val="7AB4C4DA"/>
    <w:lvl w:ilvl="0" w:tplc="66C06012">
      <w:start w:val="1"/>
      <w:numFmt w:val="bullet"/>
      <w:pStyle w:val="Numer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77E21"/>
    <w:multiLevelType w:val="hybridMultilevel"/>
    <w:tmpl w:val="D706A8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6C5839"/>
    <w:multiLevelType w:val="multilevel"/>
    <w:tmpl w:val="8C96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934848"/>
    <w:multiLevelType w:val="hybridMultilevel"/>
    <w:tmpl w:val="59A43A42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26571BA8"/>
    <w:multiLevelType w:val="hybridMultilevel"/>
    <w:tmpl w:val="548031C2"/>
    <w:lvl w:ilvl="0" w:tplc="0415001B">
      <w:start w:val="1"/>
      <w:numFmt w:val="lowerRoman"/>
      <w:lvlText w:val="%1."/>
      <w:lvlJc w:val="right"/>
      <w:pPr>
        <w:ind w:left="2856" w:hanging="360"/>
      </w:pPr>
    </w:lvl>
    <w:lvl w:ilvl="1" w:tplc="04090019" w:tentative="1">
      <w:start w:val="1"/>
      <w:numFmt w:val="lowerLetter"/>
      <w:lvlText w:val="%2."/>
      <w:lvlJc w:val="left"/>
      <w:pPr>
        <w:ind w:left="3576" w:hanging="360"/>
      </w:pPr>
    </w:lvl>
    <w:lvl w:ilvl="2" w:tplc="0409001B" w:tentative="1">
      <w:start w:val="1"/>
      <w:numFmt w:val="lowerRoman"/>
      <w:lvlText w:val="%3."/>
      <w:lvlJc w:val="right"/>
      <w:pPr>
        <w:ind w:left="4296" w:hanging="180"/>
      </w:pPr>
    </w:lvl>
    <w:lvl w:ilvl="3" w:tplc="0409000F" w:tentative="1">
      <w:start w:val="1"/>
      <w:numFmt w:val="decimal"/>
      <w:lvlText w:val="%4."/>
      <w:lvlJc w:val="left"/>
      <w:pPr>
        <w:ind w:left="5016" w:hanging="360"/>
      </w:pPr>
    </w:lvl>
    <w:lvl w:ilvl="4" w:tplc="04090019" w:tentative="1">
      <w:start w:val="1"/>
      <w:numFmt w:val="lowerLetter"/>
      <w:lvlText w:val="%5."/>
      <w:lvlJc w:val="left"/>
      <w:pPr>
        <w:ind w:left="5736" w:hanging="360"/>
      </w:pPr>
    </w:lvl>
    <w:lvl w:ilvl="5" w:tplc="0409001B" w:tentative="1">
      <w:start w:val="1"/>
      <w:numFmt w:val="lowerRoman"/>
      <w:lvlText w:val="%6."/>
      <w:lvlJc w:val="right"/>
      <w:pPr>
        <w:ind w:left="6456" w:hanging="180"/>
      </w:pPr>
    </w:lvl>
    <w:lvl w:ilvl="6" w:tplc="0409000F" w:tentative="1">
      <w:start w:val="1"/>
      <w:numFmt w:val="decimal"/>
      <w:lvlText w:val="%7."/>
      <w:lvlJc w:val="left"/>
      <w:pPr>
        <w:ind w:left="7176" w:hanging="360"/>
      </w:pPr>
    </w:lvl>
    <w:lvl w:ilvl="7" w:tplc="04090019" w:tentative="1">
      <w:start w:val="1"/>
      <w:numFmt w:val="lowerLetter"/>
      <w:lvlText w:val="%8."/>
      <w:lvlJc w:val="left"/>
      <w:pPr>
        <w:ind w:left="7896" w:hanging="360"/>
      </w:pPr>
    </w:lvl>
    <w:lvl w:ilvl="8" w:tplc="040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9" w15:restartNumberingAfterBreak="0">
    <w:nsid w:val="266B03AF"/>
    <w:multiLevelType w:val="hybridMultilevel"/>
    <w:tmpl w:val="220C8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02568"/>
    <w:multiLevelType w:val="hybridMultilevel"/>
    <w:tmpl w:val="6232A738"/>
    <w:lvl w:ilvl="0" w:tplc="040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1" w15:restartNumberingAfterBreak="0">
    <w:nsid w:val="3598336A"/>
    <w:multiLevelType w:val="hybridMultilevel"/>
    <w:tmpl w:val="71F66ED4"/>
    <w:lvl w:ilvl="0" w:tplc="0415001B">
      <w:start w:val="1"/>
      <w:numFmt w:val="lowerRoman"/>
      <w:lvlText w:val="%1."/>
      <w:lvlJc w:val="righ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3A800C0D"/>
    <w:multiLevelType w:val="hybridMultilevel"/>
    <w:tmpl w:val="6EBCC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1E52E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25BB"/>
    <w:multiLevelType w:val="hybridMultilevel"/>
    <w:tmpl w:val="6A5225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404DC"/>
    <w:multiLevelType w:val="hybridMultilevel"/>
    <w:tmpl w:val="30DCD7CA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4B233B1C"/>
    <w:multiLevelType w:val="hybridMultilevel"/>
    <w:tmpl w:val="FB6E784C"/>
    <w:lvl w:ilvl="0" w:tplc="7A265F5E">
      <w:start w:val="1"/>
      <w:numFmt w:val="lowerLetter"/>
      <w:lvlText w:val="%1)"/>
      <w:lvlJc w:val="left"/>
      <w:pPr>
        <w:ind w:left="957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03C5030"/>
    <w:multiLevelType w:val="hybridMultilevel"/>
    <w:tmpl w:val="EAD695F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99D2367"/>
    <w:multiLevelType w:val="hybridMultilevel"/>
    <w:tmpl w:val="865E2A2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D1D6D95"/>
    <w:multiLevelType w:val="hybridMultilevel"/>
    <w:tmpl w:val="DCC61820"/>
    <w:lvl w:ilvl="0" w:tplc="D8E20E7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636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F3226"/>
    <w:multiLevelType w:val="hybridMultilevel"/>
    <w:tmpl w:val="3FF4D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3017A6"/>
    <w:multiLevelType w:val="hybridMultilevel"/>
    <w:tmpl w:val="D5887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24FC0"/>
    <w:multiLevelType w:val="multilevel"/>
    <w:tmpl w:val="FD16F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6945B2"/>
    <w:multiLevelType w:val="hybridMultilevel"/>
    <w:tmpl w:val="31A4CF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F55F7"/>
    <w:multiLevelType w:val="hybridMultilevel"/>
    <w:tmpl w:val="71F66ED4"/>
    <w:lvl w:ilvl="0" w:tplc="0415001B">
      <w:start w:val="1"/>
      <w:numFmt w:val="lowerRoman"/>
      <w:lvlText w:val="%1."/>
      <w:lvlJc w:val="righ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4" w15:restartNumberingAfterBreak="0">
    <w:nsid w:val="692A4C2D"/>
    <w:multiLevelType w:val="hybridMultilevel"/>
    <w:tmpl w:val="16A61EA2"/>
    <w:lvl w:ilvl="0" w:tplc="5950EB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BD17AA1"/>
    <w:multiLevelType w:val="hybridMultilevel"/>
    <w:tmpl w:val="D1C86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34CEC"/>
    <w:multiLevelType w:val="hybridMultilevel"/>
    <w:tmpl w:val="3EC22A9A"/>
    <w:lvl w:ilvl="0" w:tplc="775EF596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50BA7288">
      <w:start w:val="1"/>
      <w:numFmt w:val="lowerRoman"/>
      <w:lvlText w:val="%3."/>
      <w:lvlJc w:val="right"/>
      <w:pPr>
        <w:ind w:left="2307" w:hanging="180"/>
      </w:pPr>
      <w:rPr>
        <w:rFonts w:ascii="Calibri" w:eastAsiaTheme="minorHAns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 w15:restartNumberingAfterBreak="0">
    <w:nsid w:val="717A303B"/>
    <w:multiLevelType w:val="hybridMultilevel"/>
    <w:tmpl w:val="6A8CF86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58969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655266"/>
    <w:multiLevelType w:val="hybridMultilevel"/>
    <w:tmpl w:val="BDF8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6"/>
  </w:num>
  <w:num w:numId="5">
    <w:abstractNumId w:val="1"/>
  </w:num>
  <w:num w:numId="6">
    <w:abstractNumId w:val="17"/>
  </w:num>
  <w:num w:numId="7">
    <w:abstractNumId w:val="20"/>
  </w:num>
  <w:num w:numId="8">
    <w:abstractNumId w:val="16"/>
  </w:num>
  <w:num w:numId="9">
    <w:abstractNumId w:val="23"/>
  </w:num>
  <w:num w:numId="10">
    <w:abstractNumId w:val="26"/>
  </w:num>
  <w:num w:numId="11">
    <w:abstractNumId w:val="11"/>
  </w:num>
  <w:num w:numId="12">
    <w:abstractNumId w:val="19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25"/>
  </w:num>
  <w:num w:numId="24">
    <w:abstractNumId w:val="0"/>
  </w:num>
  <w:num w:numId="25">
    <w:abstractNumId w:val="3"/>
  </w:num>
  <w:num w:numId="26">
    <w:abstractNumId w:val="9"/>
  </w:num>
  <w:num w:numId="27">
    <w:abstractNumId w:val="12"/>
  </w:num>
  <w:num w:numId="28">
    <w:abstractNumId w:val="4"/>
  </w:num>
  <w:num w:numId="29">
    <w:abstractNumId w:val="22"/>
  </w:num>
  <w:num w:numId="30">
    <w:abstractNumId w:val="15"/>
  </w:num>
  <w:num w:numId="31">
    <w:abstractNumId w:val="13"/>
  </w:num>
  <w:num w:numId="32">
    <w:abstractNumId w:val="24"/>
  </w:num>
  <w:num w:numId="33">
    <w:abstractNumId w:val="27"/>
  </w:num>
  <w:num w:numId="34">
    <w:abstractNumId w:val="2"/>
  </w:num>
  <w:num w:numId="35">
    <w:abstractNumId w:val="7"/>
  </w:num>
  <w:num w:numId="36">
    <w:abstractNumId w:val="8"/>
  </w:num>
  <w:num w:numId="37">
    <w:abstractNumId w:val="14"/>
  </w:num>
  <w:num w:numId="38">
    <w:abstractNumId w:val="18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6E"/>
    <w:rsid w:val="00000E11"/>
    <w:rsid w:val="00024A92"/>
    <w:rsid w:val="0003717B"/>
    <w:rsid w:val="000371C1"/>
    <w:rsid w:val="000437A8"/>
    <w:rsid w:val="00043A56"/>
    <w:rsid w:val="00047C7A"/>
    <w:rsid w:val="00053DCC"/>
    <w:rsid w:val="000545B0"/>
    <w:rsid w:val="00061E88"/>
    <w:rsid w:val="0006739F"/>
    <w:rsid w:val="00067D26"/>
    <w:rsid w:val="000804B3"/>
    <w:rsid w:val="0008456C"/>
    <w:rsid w:val="000966DD"/>
    <w:rsid w:val="000D1A04"/>
    <w:rsid w:val="000D1D1C"/>
    <w:rsid w:val="000D6AFC"/>
    <w:rsid w:val="000D7C9C"/>
    <w:rsid w:val="000E1C8D"/>
    <w:rsid w:val="000E4164"/>
    <w:rsid w:val="000E4641"/>
    <w:rsid w:val="000E7700"/>
    <w:rsid w:val="000F53E8"/>
    <w:rsid w:val="00106299"/>
    <w:rsid w:val="00113D46"/>
    <w:rsid w:val="00143AD5"/>
    <w:rsid w:val="001508BF"/>
    <w:rsid w:val="0015794E"/>
    <w:rsid w:val="00172775"/>
    <w:rsid w:val="00173217"/>
    <w:rsid w:val="001732AE"/>
    <w:rsid w:val="00176B94"/>
    <w:rsid w:val="00183A7C"/>
    <w:rsid w:val="001A6A6A"/>
    <w:rsid w:val="001C363F"/>
    <w:rsid w:val="001D5E53"/>
    <w:rsid w:val="001D7535"/>
    <w:rsid w:val="001E3DC7"/>
    <w:rsid w:val="00222E09"/>
    <w:rsid w:val="00254A11"/>
    <w:rsid w:val="00264996"/>
    <w:rsid w:val="00272034"/>
    <w:rsid w:val="002777E2"/>
    <w:rsid w:val="002943AB"/>
    <w:rsid w:val="002964D1"/>
    <w:rsid w:val="002A66AB"/>
    <w:rsid w:val="002B0C50"/>
    <w:rsid w:val="002B0F48"/>
    <w:rsid w:val="002D4361"/>
    <w:rsid w:val="002D6C76"/>
    <w:rsid w:val="002E568B"/>
    <w:rsid w:val="002E5A1E"/>
    <w:rsid w:val="002E5B98"/>
    <w:rsid w:val="002F23B8"/>
    <w:rsid w:val="00301927"/>
    <w:rsid w:val="00332736"/>
    <w:rsid w:val="00345755"/>
    <w:rsid w:val="00351AEB"/>
    <w:rsid w:val="00357C10"/>
    <w:rsid w:val="003600E3"/>
    <w:rsid w:val="00360F62"/>
    <w:rsid w:val="003632CA"/>
    <w:rsid w:val="00370B53"/>
    <w:rsid w:val="003729F9"/>
    <w:rsid w:val="00372F7C"/>
    <w:rsid w:val="003810A9"/>
    <w:rsid w:val="0039231F"/>
    <w:rsid w:val="003975A8"/>
    <w:rsid w:val="00397C48"/>
    <w:rsid w:val="003A1502"/>
    <w:rsid w:val="003A5677"/>
    <w:rsid w:val="003C24BA"/>
    <w:rsid w:val="003C3F7C"/>
    <w:rsid w:val="003C7034"/>
    <w:rsid w:val="003E5386"/>
    <w:rsid w:val="003E6D78"/>
    <w:rsid w:val="00402273"/>
    <w:rsid w:val="0041538F"/>
    <w:rsid w:val="00420EFC"/>
    <w:rsid w:val="00432D4C"/>
    <w:rsid w:val="00432E75"/>
    <w:rsid w:val="004344FA"/>
    <w:rsid w:val="00440F46"/>
    <w:rsid w:val="00460E31"/>
    <w:rsid w:val="00490B78"/>
    <w:rsid w:val="004B48F3"/>
    <w:rsid w:val="004B4ADF"/>
    <w:rsid w:val="004B5CED"/>
    <w:rsid w:val="004B6FE8"/>
    <w:rsid w:val="004C5262"/>
    <w:rsid w:val="004C5BC2"/>
    <w:rsid w:val="004F7B60"/>
    <w:rsid w:val="00502D1E"/>
    <w:rsid w:val="005052DE"/>
    <w:rsid w:val="005108EA"/>
    <w:rsid w:val="005264BF"/>
    <w:rsid w:val="005273E6"/>
    <w:rsid w:val="0053289E"/>
    <w:rsid w:val="005336AE"/>
    <w:rsid w:val="0055590E"/>
    <w:rsid w:val="00557EFA"/>
    <w:rsid w:val="005744A2"/>
    <w:rsid w:val="00576C28"/>
    <w:rsid w:val="005811B4"/>
    <w:rsid w:val="00581ADF"/>
    <w:rsid w:val="00585E16"/>
    <w:rsid w:val="0059183F"/>
    <w:rsid w:val="005A0C86"/>
    <w:rsid w:val="005A2B8F"/>
    <w:rsid w:val="005A4B13"/>
    <w:rsid w:val="005B7C1F"/>
    <w:rsid w:val="005C1C63"/>
    <w:rsid w:val="005C2E1B"/>
    <w:rsid w:val="005C3245"/>
    <w:rsid w:val="005D0747"/>
    <w:rsid w:val="005D1A6F"/>
    <w:rsid w:val="005E0ABC"/>
    <w:rsid w:val="005E2DC4"/>
    <w:rsid w:val="005F3590"/>
    <w:rsid w:val="005F5FCA"/>
    <w:rsid w:val="00601EBC"/>
    <w:rsid w:val="00603E08"/>
    <w:rsid w:val="00605B24"/>
    <w:rsid w:val="0061117D"/>
    <w:rsid w:val="00616E64"/>
    <w:rsid w:val="006243A7"/>
    <w:rsid w:val="00641BE2"/>
    <w:rsid w:val="006433F3"/>
    <w:rsid w:val="00646380"/>
    <w:rsid w:val="00655C0B"/>
    <w:rsid w:val="006612A9"/>
    <w:rsid w:val="00673C31"/>
    <w:rsid w:val="0069086E"/>
    <w:rsid w:val="006970B6"/>
    <w:rsid w:val="00697D3B"/>
    <w:rsid w:val="006A01EB"/>
    <w:rsid w:val="006A11ED"/>
    <w:rsid w:val="006B14EA"/>
    <w:rsid w:val="006B4384"/>
    <w:rsid w:val="006C7FE5"/>
    <w:rsid w:val="006D01D2"/>
    <w:rsid w:val="006D1590"/>
    <w:rsid w:val="006D1BA5"/>
    <w:rsid w:val="006D6917"/>
    <w:rsid w:val="006E4912"/>
    <w:rsid w:val="00703C39"/>
    <w:rsid w:val="00707C14"/>
    <w:rsid w:val="00717316"/>
    <w:rsid w:val="007173F6"/>
    <w:rsid w:val="00724DD9"/>
    <w:rsid w:val="00735E1F"/>
    <w:rsid w:val="0074229D"/>
    <w:rsid w:val="00743BC5"/>
    <w:rsid w:val="007505B6"/>
    <w:rsid w:val="0075737D"/>
    <w:rsid w:val="0076324D"/>
    <w:rsid w:val="0077539D"/>
    <w:rsid w:val="00781789"/>
    <w:rsid w:val="00791C32"/>
    <w:rsid w:val="007A37BF"/>
    <w:rsid w:val="007B31F7"/>
    <w:rsid w:val="007C1503"/>
    <w:rsid w:val="007C15D4"/>
    <w:rsid w:val="007C47D3"/>
    <w:rsid w:val="007C6391"/>
    <w:rsid w:val="007D7DA8"/>
    <w:rsid w:val="007E4D82"/>
    <w:rsid w:val="007E7677"/>
    <w:rsid w:val="007F36B4"/>
    <w:rsid w:val="00801F0B"/>
    <w:rsid w:val="0081582C"/>
    <w:rsid w:val="008171F2"/>
    <w:rsid w:val="00817511"/>
    <w:rsid w:val="00820E2B"/>
    <w:rsid w:val="0082326E"/>
    <w:rsid w:val="00827177"/>
    <w:rsid w:val="0083601C"/>
    <w:rsid w:val="00842CBA"/>
    <w:rsid w:val="00845581"/>
    <w:rsid w:val="008470F0"/>
    <w:rsid w:val="0085077D"/>
    <w:rsid w:val="008562C5"/>
    <w:rsid w:val="008607A6"/>
    <w:rsid w:val="00862F05"/>
    <w:rsid w:val="00863050"/>
    <w:rsid w:val="00865665"/>
    <w:rsid w:val="0086645A"/>
    <w:rsid w:val="00867AD9"/>
    <w:rsid w:val="008718E7"/>
    <w:rsid w:val="0088082E"/>
    <w:rsid w:val="00881A04"/>
    <w:rsid w:val="0088684A"/>
    <w:rsid w:val="008A39AD"/>
    <w:rsid w:val="008A5409"/>
    <w:rsid w:val="008A5D13"/>
    <w:rsid w:val="008B053E"/>
    <w:rsid w:val="008B6A77"/>
    <w:rsid w:val="008B6D5C"/>
    <w:rsid w:val="008C4FD4"/>
    <w:rsid w:val="008C5EAF"/>
    <w:rsid w:val="008D2C8A"/>
    <w:rsid w:val="008F6987"/>
    <w:rsid w:val="008F7929"/>
    <w:rsid w:val="009060C1"/>
    <w:rsid w:val="0093133B"/>
    <w:rsid w:val="00932361"/>
    <w:rsid w:val="009414E4"/>
    <w:rsid w:val="0094185D"/>
    <w:rsid w:val="0094424B"/>
    <w:rsid w:val="00946574"/>
    <w:rsid w:val="00946D27"/>
    <w:rsid w:val="00951260"/>
    <w:rsid w:val="009573A2"/>
    <w:rsid w:val="00957E34"/>
    <w:rsid w:val="0096039B"/>
    <w:rsid w:val="00970BE9"/>
    <w:rsid w:val="0098431B"/>
    <w:rsid w:val="0099330B"/>
    <w:rsid w:val="009C26EA"/>
    <w:rsid w:val="009D03B9"/>
    <w:rsid w:val="009D4FCA"/>
    <w:rsid w:val="009D7701"/>
    <w:rsid w:val="00A14E52"/>
    <w:rsid w:val="00A15798"/>
    <w:rsid w:val="00A22B87"/>
    <w:rsid w:val="00A25193"/>
    <w:rsid w:val="00A325F8"/>
    <w:rsid w:val="00A47717"/>
    <w:rsid w:val="00A514C1"/>
    <w:rsid w:val="00A548F9"/>
    <w:rsid w:val="00A60667"/>
    <w:rsid w:val="00A61641"/>
    <w:rsid w:val="00A7641D"/>
    <w:rsid w:val="00A80712"/>
    <w:rsid w:val="00A8750B"/>
    <w:rsid w:val="00A91D29"/>
    <w:rsid w:val="00A92FF4"/>
    <w:rsid w:val="00AA10D8"/>
    <w:rsid w:val="00AC10BB"/>
    <w:rsid w:val="00AC142A"/>
    <w:rsid w:val="00AC2BFB"/>
    <w:rsid w:val="00AC3121"/>
    <w:rsid w:val="00AC4D4B"/>
    <w:rsid w:val="00AE17E7"/>
    <w:rsid w:val="00AE3971"/>
    <w:rsid w:val="00AF4FFF"/>
    <w:rsid w:val="00AF5A3D"/>
    <w:rsid w:val="00AF5D4F"/>
    <w:rsid w:val="00AF7A27"/>
    <w:rsid w:val="00B20811"/>
    <w:rsid w:val="00B23148"/>
    <w:rsid w:val="00B238BE"/>
    <w:rsid w:val="00B272A9"/>
    <w:rsid w:val="00B316A1"/>
    <w:rsid w:val="00B414CF"/>
    <w:rsid w:val="00B52B82"/>
    <w:rsid w:val="00B552E0"/>
    <w:rsid w:val="00B57A67"/>
    <w:rsid w:val="00B62799"/>
    <w:rsid w:val="00B83E28"/>
    <w:rsid w:val="00BA0538"/>
    <w:rsid w:val="00BB42EE"/>
    <w:rsid w:val="00BC35F5"/>
    <w:rsid w:val="00BC37C9"/>
    <w:rsid w:val="00BD1D43"/>
    <w:rsid w:val="00BD2901"/>
    <w:rsid w:val="00BD5DC9"/>
    <w:rsid w:val="00BE1CDF"/>
    <w:rsid w:val="00BE36F2"/>
    <w:rsid w:val="00BF348C"/>
    <w:rsid w:val="00BF7DC0"/>
    <w:rsid w:val="00C07171"/>
    <w:rsid w:val="00C20A11"/>
    <w:rsid w:val="00C25472"/>
    <w:rsid w:val="00C255A6"/>
    <w:rsid w:val="00C27E4A"/>
    <w:rsid w:val="00C348AB"/>
    <w:rsid w:val="00C34CF2"/>
    <w:rsid w:val="00C40079"/>
    <w:rsid w:val="00C4484D"/>
    <w:rsid w:val="00C46381"/>
    <w:rsid w:val="00C51F62"/>
    <w:rsid w:val="00C54492"/>
    <w:rsid w:val="00C60C27"/>
    <w:rsid w:val="00C64577"/>
    <w:rsid w:val="00C64E7B"/>
    <w:rsid w:val="00C80470"/>
    <w:rsid w:val="00C81299"/>
    <w:rsid w:val="00C95653"/>
    <w:rsid w:val="00C95C50"/>
    <w:rsid w:val="00C968AC"/>
    <w:rsid w:val="00C972A3"/>
    <w:rsid w:val="00CB71C2"/>
    <w:rsid w:val="00CC0B2F"/>
    <w:rsid w:val="00CC1F01"/>
    <w:rsid w:val="00CC61CA"/>
    <w:rsid w:val="00CE1248"/>
    <w:rsid w:val="00CE25E1"/>
    <w:rsid w:val="00CF69B9"/>
    <w:rsid w:val="00D0299F"/>
    <w:rsid w:val="00D127BD"/>
    <w:rsid w:val="00D127EC"/>
    <w:rsid w:val="00D17DD1"/>
    <w:rsid w:val="00D20550"/>
    <w:rsid w:val="00D2661F"/>
    <w:rsid w:val="00D30C6A"/>
    <w:rsid w:val="00D37AEE"/>
    <w:rsid w:val="00D404AD"/>
    <w:rsid w:val="00D61939"/>
    <w:rsid w:val="00D65A51"/>
    <w:rsid w:val="00D76D37"/>
    <w:rsid w:val="00D772E4"/>
    <w:rsid w:val="00D80DED"/>
    <w:rsid w:val="00DA6C8E"/>
    <w:rsid w:val="00DB1DE5"/>
    <w:rsid w:val="00DB3B99"/>
    <w:rsid w:val="00DB6738"/>
    <w:rsid w:val="00DC5238"/>
    <w:rsid w:val="00DD02DB"/>
    <w:rsid w:val="00DD0FA6"/>
    <w:rsid w:val="00DE2BF9"/>
    <w:rsid w:val="00DF4DF0"/>
    <w:rsid w:val="00DF7E63"/>
    <w:rsid w:val="00E03A30"/>
    <w:rsid w:val="00E11301"/>
    <w:rsid w:val="00E147D3"/>
    <w:rsid w:val="00E303B9"/>
    <w:rsid w:val="00E37EDD"/>
    <w:rsid w:val="00E413B8"/>
    <w:rsid w:val="00E43DCD"/>
    <w:rsid w:val="00E51339"/>
    <w:rsid w:val="00E72F52"/>
    <w:rsid w:val="00E73D05"/>
    <w:rsid w:val="00E76EA4"/>
    <w:rsid w:val="00E9221C"/>
    <w:rsid w:val="00EA26BB"/>
    <w:rsid w:val="00EA58B8"/>
    <w:rsid w:val="00EA6F0F"/>
    <w:rsid w:val="00EB4BA7"/>
    <w:rsid w:val="00F03395"/>
    <w:rsid w:val="00F115E4"/>
    <w:rsid w:val="00F15DF9"/>
    <w:rsid w:val="00F22F8B"/>
    <w:rsid w:val="00F2499C"/>
    <w:rsid w:val="00F40315"/>
    <w:rsid w:val="00F45077"/>
    <w:rsid w:val="00F677F7"/>
    <w:rsid w:val="00F7167D"/>
    <w:rsid w:val="00F730A8"/>
    <w:rsid w:val="00F823B0"/>
    <w:rsid w:val="00F8466E"/>
    <w:rsid w:val="00F870C8"/>
    <w:rsid w:val="00F92864"/>
    <w:rsid w:val="00F93A12"/>
    <w:rsid w:val="00F93CAB"/>
    <w:rsid w:val="00FA1A28"/>
    <w:rsid w:val="00FA6D0B"/>
    <w:rsid w:val="00FE2A06"/>
    <w:rsid w:val="00FE492B"/>
    <w:rsid w:val="00FF3178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C1150"/>
  <w15:docId w15:val="{C22F8F7D-2832-4D98-8621-970556DA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361"/>
    <w:pPr>
      <w:spacing w:line="36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750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Poziom2"/>
    <w:next w:val="Normalny"/>
    <w:link w:val="Nagwek2Znak"/>
    <w:uiPriority w:val="9"/>
    <w:unhideWhenUsed/>
    <w:qFormat/>
    <w:rsid w:val="00E03A30"/>
    <w:pPr>
      <w:spacing w:before="120" w:after="0"/>
      <w:outlineLvl w:val="1"/>
    </w:pPr>
    <w:rPr>
      <w:rFonts w:cstheme="majorBidi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750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50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50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50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50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50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50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A11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A8750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A8750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A8750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E03A30"/>
    <w:rPr>
      <w:rFonts w:ascii="Calibri" w:eastAsiaTheme="majorEastAsia" w:hAnsi="Calibri" w:cstheme="majorBidi"/>
      <w:b/>
      <w:sz w:val="24"/>
      <w:szCs w:val="28"/>
      <w:shd w:val="clear" w:color="auto" w:fill="F2F2F2" w:themeFill="background1" w:themeFillShade="F2"/>
    </w:rPr>
  </w:style>
  <w:style w:type="character" w:customStyle="1" w:styleId="Nagwek3Znak">
    <w:name w:val="Nagłówek 3 Znak"/>
    <w:basedOn w:val="Domylnaczcionkaakapitu"/>
    <w:link w:val="Nagwek3"/>
    <w:uiPriority w:val="9"/>
    <w:rsid w:val="00A8750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50B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50B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50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50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50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50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50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50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A8750B"/>
    <w:rPr>
      <w:b/>
      <w:bCs/>
    </w:rPr>
  </w:style>
  <w:style w:type="character" w:styleId="Uwydatnienie">
    <w:name w:val="Emphasis"/>
    <w:basedOn w:val="Domylnaczcionkaakapitu"/>
    <w:uiPriority w:val="20"/>
    <w:qFormat/>
    <w:rsid w:val="00A8750B"/>
    <w:rPr>
      <w:i/>
      <w:iCs/>
    </w:rPr>
  </w:style>
  <w:style w:type="paragraph" w:styleId="Bezodstpw">
    <w:name w:val="No Spacing"/>
    <w:link w:val="BezodstpwZnak"/>
    <w:uiPriority w:val="1"/>
    <w:qFormat/>
    <w:rsid w:val="00A8750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8750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A8750B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50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50B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A8750B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A8750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A8750B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A8750B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A8750B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8750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54A11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254A11"/>
    <w:rPr>
      <w:color w:val="58C1BA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A11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54A11"/>
    <w:pPr>
      <w:spacing w:after="100"/>
      <w:ind w:left="440"/>
    </w:pPr>
  </w:style>
  <w:style w:type="paragraph" w:styleId="Nagwek">
    <w:name w:val="header"/>
    <w:basedOn w:val="Normalny"/>
    <w:link w:val="NagwekZnak"/>
    <w:uiPriority w:val="99"/>
    <w:unhideWhenUsed/>
    <w:rsid w:val="0025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A11"/>
  </w:style>
  <w:style w:type="paragraph" w:styleId="Stopka">
    <w:name w:val="footer"/>
    <w:basedOn w:val="Normalny"/>
    <w:link w:val="StopkaZnak"/>
    <w:uiPriority w:val="99"/>
    <w:unhideWhenUsed/>
    <w:rsid w:val="0025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A11"/>
  </w:style>
  <w:style w:type="table" w:styleId="Tabela-Siatka">
    <w:name w:val="Table Grid"/>
    <w:basedOn w:val="Standardowy"/>
    <w:uiPriority w:val="59"/>
    <w:rsid w:val="0093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3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37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37C9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750B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BezodstpwZnak">
    <w:name w:val="Bez odstępów Znak"/>
    <w:basedOn w:val="Domylnaczcionkaakapitu"/>
    <w:link w:val="Bezodstpw"/>
    <w:uiPriority w:val="1"/>
    <w:rsid w:val="00A8750B"/>
  </w:style>
  <w:style w:type="character" w:styleId="Tekstzastpczy">
    <w:name w:val="Placeholder Text"/>
    <w:basedOn w:val="Domylnaczcionkaakapitu"/>
    <w:uiPriority w:val="99"/>
    <w:semiHidden/>
    <w:rsid w:val="008171F2"/>
    <w:rPr>
      <w:color w:val="808080"/>
    </w:rPr>
  </w:style>
  <w:style w:type="paragraph" w:customStyle="1" w:styleId="Poziom1">
    <w:name w:val="Poziom1"/>
    <w:basedOn w:val="Nagwek1"/>
    <w:link w:val="Poziom1Znak"/>
    <w:rsid w:val="008C4FD4"/>
    <w:pPr>
      <w:shd w:val="clear" w:color="auto" w:fill="D9D9D9" w:themeFill="background1" w:themeFillShade="D9"/>
    </w:pPr>
    <w:rPr>
      <w:rFonts w:ascii="Calibri" w:hAnsi="Calibri" w:cs="Calibri"/>
    </w:rPr>
  </w:style>
  <w:style w:type="paragraph" w:customStyle="1" w:styleId="Poziom10">
    <w:name w:val="Poziom_1"/>
    <w:basedOn w:val="Poziom1"/>
    <w:next w:val="Poziom2"/>
    <w:link w:val="Poziom1Znak0"/>
    <w:qFormat/>
    <w:rsid w:val="008C4FD4"/>
    <w:pPr>
      <w:spacing w:after="360"/>
    </w:pPr>
  </w:style>
  <w:style w:type="character" w:customStyle="1" w:styleId="Poziom1Znak">
    <w:name w:val="Poziom1 Znak"/>
    <w:basedOn w:val="Nagwek1Znak"/>
    <w:link w:val="Poziom1"/>
    <w:rsid w:val="008C4FD4"/>
    <w:rPr>
      <w:rFonts w:ascii="Calibri" w:eastAsiaTheme="majorEastAsia" w:hAnsi="Calibri" w:cs="Calibri"/>
      <w:caps/>
      <w:sz w:val="36"/>
      <w:szCs w:val="36"/>
      <w:shd w:val="clear" w:color="auto" w:fill="D9D9D9" w:themeFill="background1" w:themeFillShade="D9"/>
    </w:rPr>
  </w:style>
  <w:style w:type="paragraph" w:customStyle="1" w:styleId="Poziom2">
    <w:name w:val="Poziom_2"/>
    <w:basedOn w:val="Poziom10"/>
    <w:link w:val="Poziom2Znak"/>
    <w:qFormat/>
    <w:rsid w:val="009D03B9"/>
    <w:pPr>
      <w:shd w:val="clear" w:color="auto" w:fill="F2F2F2" w:themeFill="background1" w:themeFillShade="F2"/>
      <w:spacing w:before="240" w:after="120"/>
    </w:pPr>
    <w:rPr>
      <w:b/>
      <w:caps w:val="0"/>
      <w:sz w:val="24"/>
      <w:szCs w:val="24"/>
    </w:rPr>
  </w:style>
  <w:style w:type="character" w:customStyle="1" w:styleId="Poziom1Znak0">
    <w:name w:val="Poziom_1 Znak"/>
    <w:basedOn w:val="Poziom1Znak"/>
    <w:link w:val="Poziom10"/>
    <w:rsid w:val="008C4FD4"/>
    <w:rPr>
      <w:rFonts w:ascii="Calibri" w:eastAsiaTheme="majorEastAsia" w:hAnsi="Calibri" w:cs="Calibri"/>
      <w:caps/>
      <w:sz w:val="36"/>
      <w:szCs w:val="36"/>
      <w:shd w:val="clear" w:color="auto" w:fill="D9D9D9" w:themeFill="background1" w:themeFillShade="D9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D03B9"/>
    <w:pPr>
      <w:spacing w:after="100"/>
      <w:ind w:left="220"/>
    </w:pPr>
  </w:style>
  <w:style w:type="character" w:customStyle="1" w:styleId="Poziom2Znak">
    <w:name w:val="Poziom_2 Znak"/>
    <w:basedOn w:val="Domylnaczcionkaakapitu"/>
    <w:link w:val="Poziom2"/>
    <w:rsid w:val="009D03B9"/>
    <w:rPr>
      <w:rFonts w:ascii="Calibri" w:eastAsiaTheme="majorEastAsia" w:hAnsi="Calibri" w:cs="Calibri"/>
      <w:b/>
      <w:sz w:val="24"/>
      <w:szCs w:val="24"/>
      <w:shd w:val="clear" w:color="auto" w:fill="F2F2F2" w:themeFill="background1" w:themeFillShade="F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7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7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077D"/>
    <w:rPr>
      <w:vertAlign w:val="superscript"/>
    </w:rPr>
  </w:style>
  <w:style w:type="paragraph" w:customStyle="1" w:styleId="text-justify">
    <w:name w:val="text-justify"/>
    <w:basedOn w:val="Normalny"/>
    <w:rsid w:val="0006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6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itation-line">
    <w:name w:val="citation-line"/>
    <w:basedOn w:val="Domylnaczcionkaakapitu"/>
    <w:rsid w:val="008F6987"/>
  </w:style>
  <w:style w:type="paragraph" w:customStyle="1" w:styleId="title-long">
    <w:name w:val="title-long"/>
    <w:basedOn w:val="Normalny"/>
    <w:rsid w:val="008F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erowanie">
    <w:name w:val="Numerowanie"/>
    <w:basedOn w:val="Akapitzlist"/>
    <w:link w:val="NumerowanieZnak"/>
    <w:qFormat/>
    <w:rsid w:val="002D4361"/>
    <w:pPr>
      <w:numPr>
        <w:numId w:val="25"/>
      </w:numPr>
      <w:spacing w:before="120" w:after="120"/>
      <w:jc w:val="both"/>
    </w:pPr>
  </w:style>
  <w:style w:type="character" w:customStyle="1" w:styleId="NumerowanieZnak">
    <w:name w:val="Numerowanie Znak"/>
    <w:basedOn w:val="Domylnaczcionkaakapitu"/>
    <w:link w:val="Numerowanie"/>
    <w:rsid w:val="002D4361"/>
    <w:rPr>
      <w:rFonts w:ascii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2D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D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DC4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D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DC4"/>
    <w:rPr>
      <w:rFonts w:ascii="Calibri" w:hAnsi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7701"/>
    <w:pPr>
      <w:spacing w:after="0" w:line="240" w:lineRule="auto"/>
    </w:pPr>
    <w:rPr>
      <w:rFonts w:ascii="Calibri" w:hAnsi="Calibri"/>
    </w:rPr>
  </w:style>
  <w:style w:type="character" w:customStyle="1" w:styleId="icd10letter">
    <w:name w:val="icd10_letter"/>
    <w:basedOn w:val="Domylnaczcionkaakapitu"/>
    <w:rsid w:val="009C26EA"/>
  </w:style>
  <w:style w:type="character" w:customStyle="1" w:styleId="mainword">
    <w:name w:val="main_word"/>
    <w:basedOn w:val="Domylnaczcionkaakapitu"/>
    <w:rsid w:val="009C26EA"/>
  </w:style>
  <w:style w:type="character" w:styleId="UyteHipercze">
    <w:name w:val="FollowedHyperlink"/>
    <w:basedOn w:val="Domylnaczcionkaakapitu"/>
    <w:uiPriority w:val="99"/>
    <w:semiHidden/>
    <w:unhideWhenUsed/>
    <w:rsid w:val="00EB4BA7"/>
    <w:rPr>
      <w:color w:val="9DFFCB" w:themeColor="followedHyperlink"/>
      <w:u w:val="single"/>
    </w:rPr>
  </w:style>
  <w:style w:type="table" w:styleId="Zwykatabela1">
    <w:name w:val="Plain Table 1"/>
    <w:basedOn w:val="Standardowy"/>
    <w:uiPriority w:val="41"/>
    <w:rsid w:val="006E49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797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099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7806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57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2352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200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0951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361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155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47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6666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653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1974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338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14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55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2094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519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735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586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2902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4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6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5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010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5239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223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639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6205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320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37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474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005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61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670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7391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5675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253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1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435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59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167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60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638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2770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14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1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091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757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417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202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8184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083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2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422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316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7721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41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2036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893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877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61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783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47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597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665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63515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654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4244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507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2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8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523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50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0652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987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8066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5456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897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163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978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928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44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006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8070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815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010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1711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490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132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834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938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116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580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5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90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8128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280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9905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070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40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1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232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638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570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713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7658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37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585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16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3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32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470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5519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910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1294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301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86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570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64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419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2796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755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11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928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4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580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0322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522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823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36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20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2012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6343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1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499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972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64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398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9338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365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52721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806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6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Jon">
  <a:themeElements>
    <a:clrScheme name="J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J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J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29846-5219-4A9D-8D18-D4F240F5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zbioru danych</vt:lpstr>
    </vt:vector>
  </TitlesOfParts>
  <Company>Narodowy Fundusz Zdrowia</Company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zbioru danych</dc:title>
  <dc:creator>Departament Analiz i Strategii</dc:creator>
  <cp:lastModifiedBy>Smulski Bartosz</cp:lastModifiedBy>
  <cp:revision>4</cp:revision>
  <cp:lastPrinted>2019-10-11T10:05:00Z</cp:lastPrinted>
  <dcterms:created xsi:type="dcterms:W3CDTF">2019-10-09T11:51:00Z</dcterms:created>
  <dcterms:modified xsi:type="dcterms:W3CDTF">2019-10-11T10:08:00Z</dcterms:modified>
</cp:coreProperties>
</file>